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53" w:rsidRPr="00227B55" w:rsidRDefault="003374A0" w:rsidP="00767445">
      <w:pPr>
        <w:pStyle w:val="Heading1"/>
        <w:jc w:val="center"/>
      </w:pPr>
      <w:r w:rsidRPr="00227B55">
        <w:t>Collection Development Philosophy</w:t>
      </w:r>
    </w:p>
    <w:p w:rsidR="00767445" w:rsidRDefault="00767445">
      <w:pPr>
        <w:pStyle w:val="Body"/>
        <w:spacing w:line="336" w:lineRule="auto"/>
        <w:rPr>
          <w:rFonts w:ascii="Garamond" w:hAnsi="Garamond"/>
        </w:rPr>
      </w:pPr>
    </w:p>
    <w:p w:rsidR="00767445" w:rsidRDefault="00767445">
      <w:pPr>
        <w:pStyle w:val="Body"/>
        <w:spacing w:line="336" w:lineRule="auto"/>
        <w:rPr>
          <w:rFonts w:ascii="Garamond" w:hAnsi="Garamond"/>
        </w:rPr>
      </w:pPr>
    </w:p>
    <w:p w:rsidR="00F65F53" w:rsidRPr="00823974" w:rsidRDefault="003374A0">
      <w:pPr>
        <w:pStyle w:val="Body"/>
        <w:spacing w:line="336" w:lineRule="auto"/>
        <w:rPr>
          <w:rFonts w:ascii="Garamond" w:hAnsi="Garamond"/>
          <w:color w:val="auto"/>
        </w:rPr>
      </w:pPr>
      <w:r w:rsidRPr="00823974">
        <w:rPr>
          <w:rFonts w:ascii="Garamond" w:hAnsi="Garamond"/>
          <w:color w:val="auto"/>
        </w:rPr>
        <w:t>The Collection Development Philosophy is guided by and supports the mission of the Harold B. Lee Library, which is to provide information resources and services that:</w:t>
      </w:r>
    </w:p>
    <w:p w:rsidR="00F65F53" w:rsidRPr="00823974" w:rsidRDefault="003374A0">
      <w:pPr>
        <w:pStyle w:val="BodyBullet"/>
        <w:numPr>
          <w:ilvl w:val="1"/>
          <w:numId w:val="3"/>
        </w:numPr>
        <w:spacing w:line="336" w:lineRule="auto"/>
        <w:rPr>
          <w:rFonts w:ascii="Garamond" w:hAnsi="Garamond"/>
          <w:color w:val="auto"/>
          <w:position w:val="-2"/>
        </w:rPr>
      </w:pPr>
      <w:r w:rsidRPr="00823974">
        <w:rPr>
          <w:rFonts w:ascii="Garamond" w:hAnsi="Garamond"/>
          <w:color w:val="auto"/>
        </w:rPr>
        <w:t>Support educational pursuits</w:t>
      </w:r>
    </w:p>
    <w:p w:rsidR="00F65F53" w:rsidRPr="00823974" w:rsidRDefault="003374A0">
      <w:pPr>
        <w:pStyle w:val="BodyBullet"/>
        <w:numPr>
          <w:ilvl w:val="1"/>
          <w:numId w:val="4"/>
        </w:numPr>
        <w:spacing w:line="336" w:lineRule="auto"/>
        <w:rPr>
          <w:rFonts w:ascii="Garamond" w:hAnsi="Garamond"/>
          <w:color w:val="auto"/>
          <w:position w:val="-2"/>
        </w:rPr>
      </w:pPr>
      <w:r w:rsidRPr="00823974">
        <w:rPr>
          <w:rFonts w:ascii="Garamond" w:hAnsi="Garamond"/>
          <w:color w:val="auto"/>
        </w:rPr>
        <w:t>Promote information discovery</w:t>
      </w:r>
    </w:p>
    <w:p w:rsidR="00F65F53" w:rsidRPr="00823974" w:rsidRDefault="003374A0">
      <w:pPr>
        <w:pStyle w:val="BodyBullet"/>
        <w:numPr>
          <w:ilvl w:val="1"/>
          <w:numId w:val="5"/>
        </w:numPr>
        <w:spacing w:line="336" w:lineRule="auto"/>
        <w:rPr>
          <w:rFonts w:ascii="Garamond" w:hAnsi="Garamond"/>
          <w:color w:val="auto"/>
          <w:position w:val="-2"/>
        </w:rPr>
      </w:pPr>
      <w:r w:rsidRPr="00823974">
        <w:rPr>
          <w:rFonts w:ascii="Garamond" w:hAnsi="Garamond"/>
          <w:color w:val="auto"/>
        </w:rPr>
        <w:t>Advance scholarship</w:t>
      </w:r>
    </w:p>
    <w:p w:rsidR="00F65F53" w:rsidRPr="00823974" w:rsidRDefault="003374A0">
      <w:pPr>
        <w:pStyle w:val="BodyBullet"/>
        <w:numPr>
          <w:ilvl w:val="1"/>
          <w:numId w:val="6"/>
        </w:numPr>
        <w:spacing w:line="336" w:lineRule="auto"/>
        <w:rPr>
          <w:rFonts w:ascii="Garamond" w:hAnsi="Garamond"/>
          <w:color w:val="auto"/>
          <w:position w:val="-2"/>
        </w:rPr>
      </w:pPr>
      <w:r w:rsidRPr="00823974">
        <w:rPr>
          <w:rFonts w:ascii="Garamond" w:hAnsi="Garamond"/>
          <w:color w:val="auto"/>
        </w:rPr>
        <w:t>Nurture lifelong intellectual and spiritual growth</w:t>
      </w:r>
    </w:p>
    <w:p w:rsidR="00767445" w:rsidRPr="00823974" w:rsidRDefault="00767445" w:rsidP="00767445">
      <w:pPr>
        <w:pStyle w:val="Body"/>
        <w:spacing w:line="336" w:lineRule="auto"/>
        <w:rPr>
          <w:rFonts w:ascii="Garamond" w:hAnsi="Garamond"/>
          <w:color w:val="auto"/>
        </w:rPr>
      </w:pPr>
    </w:p>
    <w:p w:rsidR="009A65D9" w:rsidRPr="00823974" w:rsidRDefault="003374A0" w:rsidP="00767445">
      <w:pPr>
        <w:pStyle w:val="Body"/>
        <w:spacing w:line="336" w:lineRule="auto"/>
        <w:rPr>
          <w:rFonts w:ascii="Garamond" w:hAnsi="Garamond"/>
          <w:color w:val="auto"/>
        </w:rPr>
      </w:pPr>
      <w:r w:rsidRPr="00823974">
        <w:rPr>
          <w:rFonts w:ascii="Garamond" w:hAnsi="Garamond"/>
          <w:color w:val="auto"/>
        </w:rPr>
        <w:t>The Harold B. Lee Library collects, organizes, preserves and provides access to a rich and unique record of human thought and creativity in a variety of formats, in support of the teaching, research and public missions of Brigham Young University. To the degree it is possible and appropriate, the library attempts to provide worldwide discovery and access to its collections. The library fosters peer relatio</w:t>
      </w:r>
      <w:bookmarkStart w:id="0" w:name="_GoBack"/>
      <w:bookmarkEnd w:id="0"/>
      <w:r w:rsidRPr="00823974">
        <w:rPr>
          <w:rFonts w:ascii="Garamond" w:hAnsi="Garamond"/>
          <w:color w:val="auto"/>
        </w:rPr>
        <w:t>nships within the broader library community to better inform its faculty and staff and to contribute to the general discussion</w:t>
      </w:r>
      <w:r w:rsidR="009A65D9" w:rsidRPr="00823974">
        <w:rPr>
          <w:rFonts w:ascii="Garamond" w:hAnsi="Garamond"/>
          <w:color w:val="auto"/>
        </w:rPr>
        <w:t xml:space="preserve"> and advancement of academic and research library collection development best practice.  </w:t>
      </w:r>
    </w:p>
    <w:p w:rsidR="00767445" w:rsidRPr="00823974" w:rsidRDefault="00767445" w:rsidP="00767445">
      <w:pPr>
        <w:pStyle w:val="Body"/>
        <w:spacing w:line="336" w:lineRule="auto"/>
        <w:rPr>
          <w:rFonts w:ascii="Garamond" w:hAnsi="Garamond"/>
          <w:color w:val="auto"/>
        </w:rPr>
      </w:pPr>
    </w:p>
    <w:p w:rsidR="00F65F53" w:rsidRPr="00823974" w:rsidRDefault="009A65D9" w:rsidP="00767445">
      <w:pPr>
        <w:pStyle w:val="Body"/>
        <w:spacing w:line="336" w:lineRule="auto"/>
        <w:rPr>
          <w:rFonts w:ascii="Garamond" w:hAnsi="Garamond"/>
          <w:color w:val="auto"/>
        </w:rPr>
      </w:pPr>
      <w:r w:rsidRPr="00823974">
        <w:rPr>
          <w:rFonts w:ascii="Garamond" w:hAnsi="Garamond"/>
          <w:color w:val="auto"/>
        </w:rPr>
        <w:t>T</w:t>
      </w:r>
      <w:r w:rsidR="003374A0" w:rsidRPr="00823974">
        <w:rPr>
          <w:rFonts w:ascii="Garamond" w:hAnsi="Garamond"/>
          <w:color w:val="auto"/>
        </w:rPr>
        <w:t xml:space="preserve">he library has limited resources to acquire materials at various collection levels for all subject areas and disciplines. Accordingly, the collection development philosophy embraces interlibrary borrowing and lending programs to supplement and complement its collections. </w:t>
      </w:r>
      <w:r w:rsidRPr="00823974">
        <w:rPr>
          <w:rFonts w:ascii="Garamond" w:hAnsi="Garamond"/>
          <w:color w:val="auto"/>
        </w:rPr>
        <w:t xml:space="preserve"> The library accepts gifts on a limited basis and which are consistent with</w:t>
      </w:r>
      <w:r w:rsidR="00227B55" w:rsidRPr="00823974">
        <w:rPr>
          <w:rFonts w:ascii="Garamond" w:hAnsi="Garamond"/>
          <w:color w:val="auto"/>
        </w:rPr>
        <w:t xml:space="preserve"> accepted collection development guidelines.  </w:t>
      </w:r>
      <w:r w:rsidR="003374A0" w:rsidRPr="00823974">
        <w:rPr>
          <w:rFonts w:ascii="Garamond" w:hAnsi="Garamond"/>
          <w:color w:val="auto"/>
        </w:rPr>
        <w:t>The Lee Library participates in consortia arrangements such as the Consortium of Church Libraries and Archives (</w:t>
      </w:r>
      <w:r w:rsidR="003374A0" w:rsidRPr="00823974">
        <w:rPr>
          <w:rFonts w:ascii="Garamond" w:hAnsi="Garamond"/>
          <w:color w:val="auto"/>
          <w:sz w:val="22"/>
          <w:szCs w:val="22"/>
        </w:rPr>
        <w:t>CCLA</w:t>
      </w:r>
      <w:r w:rsidR="003374A0" w:rsidRPr="00823974">
        <w:rPr>
          <w:rFonts w:ascii="Garamond" w:hAnsi="Garamond"/>
          <w:color w:val="auto"/>
        </w:rPr>
        <w:t>), Utah Academic Library Consortium (</w:t>
      </w:r>
      <w:r w:rsidR="003374A0" w:rsidRPr="00823974">
        <w:rPr>
          <w:rFonts w:ascii="Garamond" w:hAnsi="Garamond"/>
          <w:color w:val="auto"/>
          <w:sz w:val="22"/>
          <w:szCs w:val="22"/>
        </w:rPr>
        <w:t>UALC</w:t>
      </w:r>
      <w:r w:rsidR="003374A0" w:rsidRPr="00823974">
        <w:rPr>
          <w:rFonts w:ascii="Garamond" w:hAnsi="Garamond"/>
          <w:color w:val="auto"/>
        </w:rPr>
        <w:t>) and the Greater Western Library Alliance (</w:t>
      </w:r>
      <w:r w:rsidR="003374A0" w:rsidRPr="00823974">
        <w:rPr>
          <w:rFonts w:ascii="Garamond" w:hAnsi="Garamond"/>
          <w:color w:val="auto"/>
          <w:sz w:val="22"/>
          <w:szCs w:val="22"/>
        </w:rPr>
        <w:t>GWLA</w:t>
      </w:r>
      <w:r w:rsidR="003374A0" w:rsidRPr="00823974">
        <w:rPr>
          <w:rFonts w:ascii="Garamond" w:hAnsi="Garamond"/>
          <w:color w:val="auto"/>
        </w:rPr>
        <w:t>), where specific borrowing</w:t>
      </w:r>
      <w:r w:rsidRPr="00823974">
        <w:rPr>
          <w:rFonts w:ascii="Garamond" w:hAnsi="Garamond"/>
          <w:color w:val="auto"/>
        </w:rPr>
        <w:t xml:space="preserve">, </w:t>
      </w:r>
      <w:r w:rsidR="003374A0" w:rsidRPr="00823974">
        <w:rPr>
          <w:rFonts w:ascii="Garamond" w:hAnsi="Garamond"/>
          <w:color w:val="auto"/>
        </w:rPr>
        <w:t>lending</w:t>
      </w:r>
      <w:r w:rsidRPr="00823974">
        <w:rPr>
          <w:rFonts w:ascii="Garamond" w:hAnsi="Garamond"/>
          <w:color w:val="auto"/>
        </w:rPr>
        <w:t>, and acquisition</w:t>
      </w:r>
      <w:r w:rsidR="003374A0" w:rsidRPr="00823974">
        <w:rPr>
          <w:rFonts w:ascii="Garamond" w:hAnsi="Garamond"/>
          <w:color w:val="auto"/>
        </w:rPr>
        <w:t xml:space="preserve"> agreements are formalized. Further, the Lee Library seeks collaboration with other libraries, publishers, information and data aggregators, open access entities, and digital initiatives in order to enhance discovery and access to resources.</w:t>
      </w:r>
    </w:p>
    <w:p w:rsidR="00767445" w:rsidRPr="00823974" w:rsidRDefault="00767445" w:rsidP="00767445">
      <w:pPr>
        <w:pStyle w:val="Body"/>
        <w:spacing w:line="336" w:lineRule="auto"/>
        <w:rPr>
          <w:rFonts w:ascii="Garamond" w:hAnsi="Garamond"/>
          <w:color w:val="auto"/>
        </w:rPr>
      </w:pPr>
    </w:p>
    <w:p w:rsidR="00767445" w:rsidRPr="00385CFD" w:rsidRDefault="003374A0" w:rsidP="00767445">
      <w:pPr>
        <w:pStyle w:val="Body"/>
        <w:spacing w:line="336" w:lineRule="auto"/>
        <w:rPr>
          <w:rFonts w:ascii="Garamond" w:hAnsi="Garamond"/>
          <w:color w:val="auto"/>
        </w:rPr>
      </w:pPr>
      <w:r w:rsidRPr="00823974">
        <w:rPr>
          <w:rFonts w:ascii="Garamond" w:hAnsi="Garamond"/>
          <w:color w:val="auto"/>
        </w:rPr>
        <w:t>Designated librarians and curators have the primary responsibility to collect, manage and maintain resources in designated subject areas and disciplines within the limits of acquisition budgets and other funding supplements. Librarians collect in appropriate an</w:t>
      </w:r>
      <w:r w:rsidR="00227B55" w:rsidRPr="00823974">
        <w:rPr>
          <w:rFonts w:ascii="Garamond" w:hAnsi="Garamond"/>
          <w:color w:val="auto"/>
        </w:rPr>
        <w:t xml:space="preserve">d available </w:t>
      </w:r>
      <w:r w:rsidRPr="00823974">
        <w:rPr>
          <w:rFonts w:ascii="Garamond" w:hAnsi="Garamond"/>
          <w:color w:val="auto"/>
        </w:rPr>
        <w:lastRenderedPageBreak/>
        <w:t>formats by adapting strategies that provide for the anticipated needs and benefit of patrons. When digital content is available, affordable, and appropriate, it is the preferred resource format. It is recognized that the availability of digital content varies due to disciplinary and geographical circumstances, developments in the publishing marketplace, and technological advances. Librarians assess the Library’</w:t>
      </w:r>
      <w:r w:rsidRPr="00385CFD">
        <w:rPr>
          <w:rFonts w:ascii="Garamond" w:hAnsi="Garamond"/>
          <w:color w:val="auto"/>
        </w:rPr>
        <w:t>s collections for</w:t>
      </w:r>
      <w:r w:rsidR="00227B55" w:rsidRPr="00385CFD">
        <w:rPr>
          <w:rFonts w:ascii="Garamond" w:hAnsi="Garamond"/>
          <w:color w:val="auto"/>
        </w:rPr>
        <w:t xml:space="preserve"> </w:t>
      </w:r>
      <w:r w:rsidRPr="00385CFD">
        <w:rPr>
          <w:rFonts w:ascii="Garamond" w:hAnsi="Garamond"/>
          <w:color w:val="auto"/>
        </w:rPr>
        <w:t>quality and accessibility. Librarians use information aggregators, content reviews, professional recommendations, and other subject content specialists and evaluation tools to aid in selection and retention processes. The library invites recommendations for needed resources from students, faculty, and staff and incorporates patron demand driven and evidence based acquisition models into its resource selection process.</w:t>
      </w:r>
    </w:p>
    <w:p w:rsidR="00767445" w:rsidRPr="00823974" w:rsidRDefault="00767445" w:rsidP="00767445">
      <w:pPr>
        <w:pStyle w:val="Body"/>
        <w:spacing w:line="336" w:lineRule="auto"/>
        <w:ind w:firstLine="360"/>
        <w:rPr>
          <w:rFonts w:ascii="Garamond" w:hAnsi="Garamond"/>
          <w:color w:val="auto"/>
        </w:rPr>
      </w:pPr>
    </w:p>
    <w:p w:rsidR="00F65F53" w:rsidRPr="00823974" w:rsidRDefault="003374A0" w:rsidP="00767445">
      <w:pPr>
        <w:pStyle w:val="Body"/>
        <w:spacing w:line="336" w:lineRule="auto"/>
        <w:rPr>
          <w:rFonts w:ascii="Garamond" w:hAnsi="Garamond"/>
          <w:color w:val="auto"/>
        </w:rPr>
      </w:pPr>
      <w:r w:rsidRPr="00823974">
        <w:rPr>
          <w:rFonts w:ascii="Garamond" w:hAnsi="Garamond"/>
          <w:color w:val="auto"/>
        </w:rPr>
        <w:t>The library’</w:t>
      </w:r>
      <w:r w:rsidR="00767445" w:rsidRPr="00823974">
        <w:rPr>
          <w:rFonts w:ascii="Garamond" w:hAnsi="Garamond"/>
          <w:color w:val="auto"/>
        </w:rPr>
        <w:t>s first collection priority</w:t>
      </w:r>
      <w:r w:rsidR="00B60967" w:rsidRPr="00823974">
        <w:rPr>
          <w:rFonts w:ascii="Garamond" w:hAnsi="Garamond"/>
          <w:color w:val="auto"/>
        </w:rPr>
        <w:t xml:space="preserve"> </w:t>
      </w:r>
      <w:r w:rsidR="00767445" w:rsidRPr="00823974">
        <w:rPr>
          <w:rFonts w:ascii="Garamond" w:hAnsi="Garamond"/>
          <w:color w:val="auto"/>
        </w:rPr>
        <w:t>is to</w:t>
      </w:r>
      <w:r w:rsidRPr="00823974">
        <w:rPr>
          <w:rFonts w:ascii="Garamond" w:hAnsi="Garamond"/>
          <w:color w:val="auto"/>
        </w:rPr>
        <w:t xml:space="preserve"> </w:t>
      </w:r>
      <w:r w:rsidR="00A53464" w:rsidRPr="00823974">
        <w:rPr>
          <w:rFonts w:ascii="Garamond" w:hAnsi="Garamond"/>
          <w:color w:val="auto"/>
        </w:rPr>
        <w:t xml:space="preserve">build and maintain strong collections to </w:t>
      </w:r>
      <w:r w:rsidRPr="00823974">
        <w:rPr>
          <w:rFonts w:ascii="Garamond" w:hAnsi="Garamond"/>
          <w:color w:val="auto"/>
        </w:rPr>
        <w:t xml:space="preserve">support university degree programs and faculty research. </w:t>
      </w:r>
      <w:r w:rsidR="00767445" w:rsidRPr="00823974">
        <w:rPr>
          <w:rFonts w:ascii="Garamond" w:hAnsi="Garamond"/>
          <w:color w:val="auto"/>
        </w:rPr>
        <w:t xml:space="preserve">After this priority is satisfied, other collecting areas that have been established by history, special relationships, or formal agreements will be supported to the extent resources allow.   </w:t>
      </w:r>
      <w:r w:rsidRPr="00823974">
        <w:rPr>
          <w:rFonts w:ascii="Garamond" w:hAnsi="Garamond"/>
          <w:color w:val="auto"/>
        </w:rPr>
        <w:t xml:space="preserve">The expanse and depth of collecting resources in the various subject areas and disciplines falls under </w:t>
      </w:r>
      <w:r w:rsidR="00767445" w:rsidRPr="00823974">
        <w:rPr>
          <w:rFonts w:ascii="Garamond" w:hAnsi="Garamond"/>
          <w:color w:val="auto"/>
        </w:rPr>
        <w:t>four</w:t>
      </w:r>
      <w:r w:rsidRPr="00823974">
        <w:rPr>
          <w:rFonts w:ascii="Garamond" w:hAnsi="Garamond"/>
          <w:color w:val="auto"/>
        </w:rPr>
        <w:t xml:space="preserve"> collection level</w:t>
      </w:r>
      <w:r w:rsidR="00767445" w:rsidRPr="00823974">
        <w:rPr>
          <w:rFonts w:ascii="Garamond" w:hAnsi="Garamond"/>
          <w:color w:val="auto"/>
        </w:rPr>
        <w:t>s</w:t>
      </w:r>
      <w:r w:rsidRPr="00823974">
        <w:rPr>
          <w:rFonts w:ascii="Garamond" w:hAnsi="Garamond"/>
          <w:color w:val="auto"/>
        </w:rPr>
        <w:t>:</w:t>
      </w:r>
    </w:p>
    <w:p w:rsidR="00F65F53" w:rsidRPr="00823974" w:rsidRDefault="003374A0">
      <w:pPr>
        <w:pStyle w:val="BodyBullet"/>
        <w:numPr>
          <w:ilvl w:val="1"/>
          <w:numId w:val="7"/>
        </w:numPr>
        <w:tabs>
          <w:tab w:val="num" w:pos="540"/>
        </w:tabs>
        <w:spacing w:line="336" w:lineRule="auto"/>
        <w:ind w:left="540" w:hanging="180"/>
        <w:rPr>
          <w:rFonts w:ascii="Garamond" w:hAnsi="Garamond"/>
          <w:color w:val="auto"/>
          <w:position w:val="-2"/>
        </w:rPr>
      </w:pPr>
      <w:r w:rsidRPr="00823974">
        <w:rPr>
          <w:rFonts w:ascii="Garamond" w:hAnsi="Garamond"/>
          <w:b/>
          <w:color w:val="auto"/>
        </w:rPr>
        <w:t>Representative Level</w:t>
      </w:r>
      <w:r w:rsidRPr="00823974">
        <w:rPr>
          <w:rFonts w:ascii="Garamond" w:hAnsi="Garamond"/>
          <w:color w:val="auto"/>
        </w:rPr>
        <w:t>: Provides limited, essential materials for reference purposes and introduces and defines a subject in the minimum number of works which will serve the purpose</w:t>
      </w:r>
    </w:p>
    <w:p w:rsidR="00F65F53" w:rsidRPr="00823974" w:rsidRDefault="003374A0">
      <w:pPr>
        <w:pStyle w:val="BodyBullet"/>
        <w:numPr>
          <w:ilvl w:val="1"/>
          <w:numId w:val="8"/>
        </w:numPr>
        <w:tabs>
          <w:tab w:val="num" w:pos="540"/>
        </w:tabs>
        <w:spacing w:line="336" w:lineRule="auto"/>
        <w:ind w:left="540" w:hanging="180"/>
        <w:rPr>
          <w:rFonts w:ascii="Garamond" w:hAnsi="Garamond"/>
          <w:color w:val="auto"/>
          <w:position w:val="-2"/>
        </w:rPr>
      </w:pPr>
      <w:r w:rsidRPr="00823974">
        <w:rPr>
          <w:rFonts w:ascii="Garamond" w:hAnsi="Garamond"/>
          <w:b/>
          <w:color w:val="auto"/>
        </w:rPr>
        <w:t>Teaching Level</w:t>
      </w:r>
      <w:r w:rsidRPr="00823974">
        <w:rPr>
          <w:rFonts w:ascii="Garamond" w:hAnsi="Garamond"/>
          <w:color w:val="auto"/>
        </w:rPr>
        <w:t>: Provides adequate information resources to support the course work of advanced undergraduate and master’s degree programs and sustain independent study</w:t>
      </w:r>
    </w:p>
    <w:p w:rsidR="00F65F53" w:rsidRPr="00823974" w:rsidRDefault="003374A0">
      <w:pPr>
        <w:pStyle w:val="BodyBullet"/>
        <w:numPr>
          <w:ilvl w:val="1"/>
          <w:numId w:val="9"/>
        </w:numPr>
        <w:tabs>
          <w:tab w:val="num" w:pos="540"/>
        </w:tabs>
        <w:spacing w:line="336" w:lineRule="auto"/>
        <w:ind w:left="540" w:hanging="180"/>
        <w:rPr>
          <w:rFonts w:ascii="Garamond" w:hAnsi="Garamond"/>
          <w:color w:val="auto"/>
          <w:position w:val="-2"/>
        </w:rPr>
      </w:pPr>
      <w:r w:rsidRPr="00823974">
        <w:rPr>
          <w:rFonts w:ascii="Garamond" w:hAnsi="Garamond"/>
          <w:b/>
          <w:color w:val="auto"/>
        </w:rPr>
        <w:t>Research Level</w:t>
      </w:r>
      <w:r w:rsidRPr="00823974">
        <w:rPr>
          <w:rFonts w:ascii="Garamond" w:hAnsi="Garamond"/>
          <w:color w:val="auto"/>
        </w:rPr>
        <w:t>: Provides published resource materials required for doctoral degree programs</w:t>
      </w:r>
    </w:p>
    <w:p w:rsidR="00A53464" w:rsidRPr="00823974" w:rsidRDefault="003374A0">
      <w:pPr>
        <w:pStyle w:val="BodyBullet"/>
        <w:numPr>
          <w:ilvl w:val="1"/>
          <w:numId w:val="10"/>
        </w:numPr>
        <w:tabs>
          <w:tab w:val="num" w:pos="540"/>
        </w:tabs>
        <w:spacing w:line="336" w:lineRule="auto"/>
        <w:ind w:left="540" w:hanging="180"/>
        <w:rPr>
          <w:rFonts w:ascii="Garamond" w:hAnsi="Garamond"/>
          <w:color w:val="auto"/>
          <w:position w:val="-2"/>
        </w:rPr>
      </w:pPr>
      <w:r w:rsidRPr="00823974">
        <w:rPr>
          <w:rFonts w:ascii="Garamond" w:hAnsi="Garamond"/>
          <w:b/>
          <w:color w:val="auto"/>
        </w:rPr>
        <w:t>Comprehensive Level</w:t>
      </w:r>
      <w:r w:rsidRPr="00823974">
        <w:rPr>
          <w:rFonts w:ascii="Garamond" w:hAnsi="Garamond"/>
          <w:color w:val="auto"/>
        </w:rPr>
        <w:t xml:space="preserve">: </w:t>
      </w:r>
      <w:r w:rsidR="005D72AC" w:rsidRPr="00823974">
        <w:rPr>
          <w:rFonts w:ascii="Garamond" w:hAnsi="Garamond"/>
          <w:color w:val="auto"/>
        </w:rPr>
        <w:t>Provides for the acquisition, so far as reasonable, all available significant works of recorded knowledge for a necessarily defined and limited field, i.e., a comprehensive effort to acquire manuscript, archival and ephemeral materials, etc. in addition to published sources.  This level creates or maintains a special collection</w:t>
      </w:r>
      <w:r w:rsidR="00353A18" w:rsidRPr="00823974">
        <w:rPr>
          <w:rFonts w:ascii="Garamond" w:hAnsi="Garamond"/>
          <w:color w:val="auto"/>
        </w:rPr>
        <w:t>.</w:t>
      </w:r>
      <w:r w:rsidR="005D72AC" w:rsidRPr="00823974">
        <w:rPr>
          <w:rFonts w:ascii="Garamond" w:hAnsi="Garamond"/>
          <w:color w:val="auto"/>
        </w:rPr>
        <w:t xml:space="preserve"> </w:t>
      </w:r>
    </w:p>
    <w:p w:rsidR="00224434" w:rsidRPr="00823974" w:rsidRDefault="00353A18" w:rsidP="00224434">
      <w:pPr>
        <w:pStyle w:val="BodyBullet"/>
        <w:spacing w:line="336" w:lineRule="auto"/>
        <w:ind w:left="540"/>
        <w:rPr>
          <w:rFonts w:ascii="Garamond" w:hAnsi="Garamond"/>
          <w:color w:val="auto"/>
          <w:position w:val="-2"/>
        </w:rPr>
      </w:pPr>
      <w:r w:rsidRPr="00823974">
        <w:rPr>
          <w:rFonts w:ascii="Garamond" w:hAnsi="Garamond"/>
          <w:color w:val="auto"/>
          <w:position w:val="-2"/>
        </w:rPr>
        <w:t>{</w:t>
      </w:r>
      <w:r w:rsidR="00997F12" w:rsidRPr="00823974">
        <w:rPr>
          <w:rFonts w:ascii="Garamond" w:hAnsi="Garamond"/>
          <w:color w:val="auto"/>
          <w:position w:val="-2"/>
        </w:rPr>
        <w:t xml:space="preserve">See </w:t>
      </w:r>
      <w:r w:rsidRPr="00823974">
        <w:rPr>
          <w:rFonts w:ascii="Garamond" w:hAnsi="Garamond"/>
          <w:color w:val="auto"/>
          <w:position w:val="-2"/>
        </w:rPr>
        <w:t>Note</w:t>
      </w:r>
      <w:r w:rsidR="00997F12" w:rsidRPr="00823974">
        <w:rPr>
          <w:rFonts w:ascii="Garamond" w:hAnsi="Garamond"/>
          <w:color w:val="auto"/>
          <w:position w:val="-2"/>
        </w:rPr>
        <w:t xml:space="preserve"> 1.}</w:t>
      </w:r>
      <w:r w:rsidRPr="00823974">
        <w:rPr>
          <w:rFonts w:ascii="Garamond" w:hAnsi="Garamond"/>
          <w:color w:val="auto"/>
          <w:position w:val="-2"/>
        </w:rPr>
        <w:t xml:space="preserve"> </w:t>
      </w:r>
    </w:p>
    <w:p w:rsidR="00224434" w:rsidRPr="00823974" w:rsidRDefault="00224434" w:rsidP="00224434">
      <w:pPr>
        <w:pStyle w:val="BodyBullet"/>
        <w:spacing w:line="336" w:lineRule="auto"/>
        <w:ind w:left="540"/>
        <w:rPr>
          <w:rFonts w:ascii="Garamond" w:hAnsi="Garamond"/>
          <w:color w:val="auto"/>
          <w:position w:val="-2"/>
        </w:rPr>
      </w:pPr>
    </w:p>
    <w:p w:rsidR="00224434" w:rsidRPr="00823974" w:rsidRDefault="00224434" w:rsidP="00224434">
      <w:pPr>
        <w:pStyle w:val="BodyBullet"/>
        <w:spacing w:line="336" w:lineRule="auto"/>
        <w:ind w:left="540"/>
        <w:rPr>
          <w:rFonts w:ascii="Garamond" w:hAnsi="Garamond"/>
          <w:color w:val="auto"/>
          <w:position w:val="-2"/>
        </w:rPr>
      </w:pPr>
      <w:r w:rsidRPr="00823974">
        <w:rPr>
          <w:color w:val="auto"/>
        </w:rPr>
        <w:lastRenderedPageBreak/>
        <w:t>The Collection Development Philosophy is intended to guide the work of subject librarians and curators as well as other library faculty and staff across the Lee Library. Creativity and collaboration among subject librarians is encouraged to enhance development of multidisciplinary collections and effectively leverage collection funds.  Collection development statements for specific disciplines or departments describe priorities, operational approaches appropriate to those disciplines, and summary of collection activities. All collection development work is clearly aligned with the strategic goals and priorities of Brigham Young University and is intended to aid in achieving the goal of building, sustaining, and preserving a strong local collection in those areas that are central to the University</w:t>
      </w:r>
      <w:r w:rsidRPr="00823974">
        <w:rPr>
          <w:color w:val="auto"/>
        </w:rPr>
        <w:t>’</w:t>
      </w:r>
      <w:r w:rsidRPr="00823974">
        <w:rPr>
          <w:color w:val="auto"/>
        </w:rPr>
        <w:t xml:space="preserve">s programs of teaching and research.  </w:t>
      </w:r>
    </w:p>
    <w:p w:rsidR="00321676" w:rsidRPr="00823974" w:rsidRDefault="00321676" w:rsidP="00321676">
      <w:pPr>
        <w:pStyle w:val="Body"/>
        <w:spacing w:line="336" w:lineRule="auto"/>
        <w:rPr>
          <w:rFonts w:ascii="Times New Roman" w:eastAsia="Times New Roman" w:hAnsi="Times New Roman" w:cs="Times New Roman"/>
          <w:color w:val="auto"/>
          <w:bdr w:val="none" w:sz="0" w:space="0" w:color="auto"/>
        </w:rPr>
      </w:pPr>
    </w:p>
    <w:p w:rsidR="005F7C00" w:rsidRPr="00823974" w:rsidRDefault="005F7C00" w:rsidP="00321676">
      <w:pPr>
        <w:pStyle w:val="Body"/>
        <w:spacing w:line="336" w:lineRule="auto"/>
        <w:ind w:firstLine="540"/>
        <w:rPr>
          <w:rFonts w:ascii="Garamond" w:hAnsi="Garamond"/>
          <w:color w:val="auto"/>
        </w:rPr>
      </w:pPr>
      <w:r w:rsidRPr="00823974">
        <w:rPr>
          <w:rFonts w:ascii="Garamond" w:hAnsi="Garamond"/>
          <w:color w:val="auto"/>
        </w:rPr>
        <w:t xml:space="preserve">Note 1.  </w:t>
      </w:r>
    </w:p>
    <w:p w:rsidR="005F7C00" w:rsidRPr="00823974" w:rsidRDefault="005F7C00" w:rsidP="005F7C00">
      <w:pPr>
        <w:pStyle w:val="BodyBullet"/>
        <w:spacing w:line="336" w:lineRule="auto"/>
        <w:ind w:left="540"/>
        <w:rPr>
          <w:rFonts w:ascii="Garamond" w:hAnsi="Garamond"/>
          <w:color w:val="auto"/>
          <w:position w:val="-2"/>
        </w:rPr>
      </w:pPr>
      <w:r w:rsidRPr="00823974">
        <w:rPr>
          <w:rFonts w:ascii="Garamond" w:hAnsi="Garamond"/>
          <w:color w:val="auto"/>
          <w:position w:val="-2"/>
        </w:rPr>
        <w:t>At the present time the Library collects at the comprehensive Level in the following areas:</w:t>
      </w:r>
    </w:p>
    <w:p w:rsidR="005F7C00" w:rsidRPr="00823974" w:rsidRDefault="005F7C00" w:rsidP="005F7C00">
      <w:pPr>
        <w:pStyle w:val="BodyBullet"/>
        <w:numPr>
          <w:ilvl w:val="0"/>
          <w:numId w:val="33"/>
        </w:numPr>
        <w:spacing w:line="336" w:lineRule="auto"/>
        <w:rPr>
          <w:rFonts w:ascii="Garamond" w:hAnsi="Garamond"/>
          <w:color w:val="auto"/>
          <w:position w:val="-2"/>
        </w:rPr>
      </w:pPr>
      <w:r w:rsidRPr="00823974">
        <w:rPr>
          <w:rFonts w:ascii="Garamond" w:hAnsi="Garamond"/>
          <w:color w:val="auto"/>
          <w:position w:val="-2"/>
        </w:rPr>
        <w:t>Mormonism</w:t>
      </w:r>
    </w:p>
    <w:p w:rsidR="005F7C00" w:rsidRPr="00823974" w:rsidRDefault="005F7C00" w:rsidP="005F7C00">
      <w:pPr>
        <w:pStyle w:val="BodyBullet"/>
        <w:numPr>
          <w:ilvl w:val="0"/>
          <w:numId w:val="33"/>
        </w:numPr>
        <w:spacing w:line="336" w:lineRule="auto"/>
        <w:rPr>
          <w:rFonts w:ascii="Garamond" w:hAnsi="Garamond"/>
          <w:color w:val="auto"/>
          <w:position w:val="-2"/>
        </w:rPr>
      </w:pPr>
      <w:r w:rsidRPr="00823974">
        <w:rPr>
          <w:rFonts w:ascii="Garamond" w:hAnsi="Garamond"/>
          <w:color w:val="auto"/>
          <w:position w:val="-2"/>
        </w:rPr>
        <w:t>Literature</w:t>
      </w:r>
    </w:p>
    <w:p w:rsidR="005F7C00" w:rsidRPr="00823974" w:rsidRDefault="005F7C00"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William and Dorothy Wordsworth</w:t>
      </w:r>
    </w:p>
    <w:p w:rsidR="005F7C00" w:rsidRPr="00823974" w:rsidRDefault="005F7C00"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Herman Melville</w:t>
      </w:r>
    </w:p>
    <w:p w:rsidR="005F7C00" w:rsidRPr="00823974" w:rsidRDefault="005F7C00"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Louisa May Alcott</w:t>
      </w:r>
    </w:p>
    <w:p w:rsidR="005F7C00" w:rsidRPr="00823974" w:rsidRDefault="005F7C00"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Robert Burns</w:t>
      </w:r>
    </w:p>
    <w:p w:rsidR="005F7C00" w:rsidRPr="00823974" w:rsidRDefault="00823974"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Wa</w:t>
      </w:r>
      <w:r w:rsidR="005F7C00" w:rsidRPr="00823974">
        <w:rPr>
          <w:rFonts w:ascii="Garamond" w:hAnsi="Garamond"/>
          <w:color w:val="auto"/>
          <w:position w:val="-2"/>
        </w:rPr>
        <w:t>lt Whitman</w:t>
      </w:r>
    </w:p>
    <w:p w:rsidR="005F7C00" w:rsidRPr="00823974" w:rsidRDefault="005F7C00" w:rsidP="005F7C00">
      <w:pPr>
        <w:pStyle w:val="BodyBullet"/>
        <w:numPr>
          <w:ilvl w:val="0"/>
          <w:numId w:val="34"/>
        </w:numPr>
        <w:spacing w:line="336" w:lineRule="auto"/>
        <w:rPr>
          <w:rFonts w:ascii="Garamond" w:hAnsi="Garamond"/>
          <w:color w:val="auto"/>
          <w:position w:val="-2"/>
        </w:rPr>
      </w:pPr>
      <w:r w:rsidRPr="00823974">
        <w:rPr>
          <w:rFonts w:ascii="Garamond" w:hAnsi="Garamond"/>
          <w:color w:val="auto"/>
          <w:position w:val="-2"/>
        </w:rPr>
        <w:t>Orson Scott Card</w:t>
      </w:r>
    </w:p>
    <w:p w:rsidR="005F7C00" w:rsidRPr="00823974" w:rsidRDefault="005F7C00" w:rsidP="00997F12">
      <w:pPr>
        <w:pStyle w:val="Body"/>
        <w:spacing w:line="336" w:lineRule="auto"/>
        <w:rPr>
          <w:rFonts w:ascii="Garamond" w:hAnsi="Garamond"/>
          <w:color w:val="auto"/>
        </w:rPr>
      </w:pPr>
    </w:p>
    <w:p w:rsidR="00227B55" w:rsidRPr="00823974" w:rsidRDefault="00227B55" w:rsidP="00227B55">
      <w:pPr>
        <w:pStyle w:val="Body"/>
        <w:rPr>
          <w:color w:val="auto"/>
        </w:rPr>
      </w:pPr>
      <w:r w:rsidRPr="00823974">
        <w:rPr>
          <w:color w:val="auto"/>
        </w:rPr>
        <w:br w:type="page"/>
      </w:r>
    </w:p>
    <w:p w:rsidR="005B286B" w:rsidRPr="00823974" w:rsidRDefault="005B286B" w:rsidP="005B286B">
      <w:pPr>
        <w:pStyle w:val="Heading1"/>
        <w:jc w:val="center"/>
        <w:rPr>
          <w:color w:val="auto"/>
        </w:rPr>
      </w:pPr>
      <w:r w:rsidRPr="00823974">
        <w:rPr>
          <w:color w:val="auto"/>
        </w:rPr>
        <w:t>Collection Devel0pment Statement</w:t>
      </w:r>
    </w:p>
    <w:p w:rsidR="005B286B" w:rsidRPr="00823974" w:rsidRDefault="005B286B" w:rsidP="005E714F">
      <w:pPr>
        <w:pStyle w:val="Heading1"/>
        <w:rPr>
          <w:color w:val="auto"/>
        </w:rPr>
      </w:pPr>
    </w:p>
    <w:p w:rsidR="005B286B" w:rsidRPr="00823974" w:rsidRDefault="005B286B" w:rsidP="005E714F">
      <w:pPr>
        <w:pStyle w:val="Heading1"/>
        <w:rPr>
          <w:color w:val="auto"/>
        </w:rPr>
      </w:pPr>
    </w:p>
    <w:p w:rsidR="00227B55" w:rsidRPr="00823974" w:rsidRDefault="00227B55" w:rsidP="005E714F">
      <w:pPr>
        <w:pStyle w:val="Heading1"/>
        <w:rPr>
          <w:color w:val="auto"/>
        </w:rPr>
      </w:pPr>
      <w:r w:rsidRPr="00823974">
        <w:rPr>
          <w:color w:val="auto"/>
        </w:rPr>
        <w:t>EXAMPLE: COMPARATIVE LITERATURE (FUND 34228)</w:t>
      </w:r>
    </w:p>
    <w:p w:rsidR="00227B55" w:rsidRPr="00823974" w:rsidRDefault="00227B55" w:rsidP="005E714F">
      <w:pPr>
        <w:pStyle w:val="Heading2"/>
        <w:rPr>
          <w:color w:val="auto"/>
        </w:rPr>
      </w:pPr>
      <w:r w:rsidRPr="00823974">
        <w:rPr>
          <w:color w:val="auto"/>
        </w:rPr>
        <w:t>Robert Means</w:t>
      </w:r>
    </w:p>
    <w:p w:rsidR="00227B55" w:rsidRPr="00823974" w:rsidRDefault="00227B55" w:rsidP="00227B55">
      <w:pPr>
        <w:rPr>
          <w:rFonts w:ascii="Garamond" w:hAnsi="Garamond"/>
          <w:b/>
        </w:rPr>
      </w:pPr>
      <w:r w:rsidRPr="00823974">
        <w:rPr>
          <w:rFonts w:ascii="Garamond" w:hAnsi="Garamond"/>
          <w:b/>
        </w:rPr>
        <w:t>Annual Budget Allocation:</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i/>
          <w:color w:val="auto"/>
        </w:rPr>
        <w:t>Consolidated budget</w:t>
      </w:r>
      <w:r w:rsidRPr="00823974">
        <w:rPr>
          <w:rFonts w:ascii="Garamond" w:hAnsi="Garamond"/>
          <w:color w:val="auto"/>
        </w:rPr>
        <w:t>: $XX,XXX</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i/>
          <w:color w:val="auto"/>
        </w:rPr>
        <w:t>Serials budget</w:t>
      </w:r>
      <w:r w:rsidRPr="00823974">
        <w:rPr>
          <w:rFonts w:ascii="Garamond" w:hAnsi="Garamond"/>
          <w:color w:val="auto"/>
        </w:rPr>
        <w:t>: $XX,XXX</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i/>
          <w:color w:val="auto"/>
        </w:rPr>
        <w:t>Database budget</w:t>
      </w:r>
      <w:r w:rsidRPr="00823974">
        <w:rPr>
          <w:rFonts w:ascii="Garamond" w:hAnsi="Garamond"/>
          <w:color w:val="auto"/>
        </w:rPr>
        <w:t>: $XX,XXX</w:t>
      </w:r>
    </w:p>
    <w:p w:rsidR="00227B55" w:rsidRPr="00823974" w:rsidRDefault="00227B55" w:rsidP="005E714F">
      <w:pPr>
        <w:pStyle w:val="Heading2"/>
        <w:rPr>
          <w:rFonts w:ascii="Minion Pro Caption" w:hAnsi="Arial Unicode MS"/>
          <w:color w:val="auto"/>
        </w:rPr>
      </w:pPr>
      <w:r w:rsidRPr="00823974">
        <w:rPr>
          <w:color w:val="auto"/>
        </w:rPr>
        <w:t>Overview</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color w:val="auto"/>
        </w:rPr>
        <w:t xml:space="preserve">The library seeks to support teaching and research in Comparative Literature through the </w:t>
      </w:r>
      <w:r w:rsidR="005B286B" w:rsidRPr="00823974">
        <w:rPr>
          <w:rFonts w:ascii="Garamond" w:hAnsi="Garamond"/>
          <w:color w:val="auto"/>
        </w:rPr>
        <w:t>Bachelor</w:t>
      </w:r>
      <w:r w:rsidR="003374A0" w:rsidRPr="00823974">
        <w:rPr>
          <w:rFonts w:ascii="Garamond" w:hAnsi="Garamond"/>
          <w:color w:val="auto"/>
        </w:rPr>
        <w:t>’</w:t>
      </w:r>
      <w:r w:rsidR="005B286B" w:rsidRPr="00823974">
        <w:rPr>
          <w:rFonts w:ascii="Garamond" w:hAnsi="Garamond"/>
          <w:color w:val="auto"/>
        </w:rPr>
        <w:t>s</w:t>
      </w:r>
      <w:r w:rsidRPr="00823974">
        <w:rPr>
          <w:rFonts w:ascii="Garamond" w:hAnsi="Garamond"/>
          <w:color w:val="auto"/>
        </w:rPr>
        <w:t xml:space="preserve"> level.</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color w:val="auto"/>
        </w:rPr>
        <w:t>In recent decades, new research interests and courses of study have included the topics related to transnational phenomena as literary or cultural periods and trends (Renaissance, Romanticism, Realism, Modernism, Post</w:t>
      </w:r>
      <w:r w:rsidR="005B286B" w:rsidRPr="00823974">
        <w:rPr>
          <w:rFonts w:ascii="Garamond" w:hAnsi="Garamond"/>
          <w:color w:val="auto"/>
        </w:rPr>
        <w:t>-</w:t>
      </w:r>
      <w:r w:rsidRPr="00823974">
        <w:rPr>
          <w:rFonts w:ascii="Garamond" w:hAnsi="Garamond"/>
          <w:color w:val="auto"/>
        </w:rPr>
        <w:t>colonialism); genres and modes of discourse (tragedy, the novel, the sonnet, the grotesque, stream of consciousness); and theoretical perspective exploring such topics as poetics, narratology, fictional worlds, literary semantics, representation, language and epistemology, interpretation of texts, and history of literary theory.</w:t>
      </w:r>
    </w:p>
    <w:p w:rsidR="00227B55" w:rsidRPr="00823974" w:rsidRDefault="00227B55" w:rsidP="00227B55">
      <w:pPr>
        <w:pStyle w:val="Body"/>
        <w:spacing w:line="336" w:lineRule="auto"/>
        <w:ind w:firstLine="360"/>
        <w:rPr>
          <w:rFonts w:ascii="Garamond" w:hAnsi="Garamond"/>
          <w:color w:val="auto"/>
        </w:rPr>
      </w:pPr>
      <w:r w:rsidRPr="00823974">
        <w:rPr>
          <w:rFonts w:ascii="Garamond" w:hAnsi="Garamond"/>
          <w:color w:val="auto"/>
        </w:rPr>
        <w:t>The library seeks to support research and teaching through targeted acquisitions, both of new materials and retrospectively.</w:t>
      </w:r>
    </w:p>
    <w:p w:rsidR="005E714F" w:rsidRPr="00823974" w:rsidRDefault="005E714F" w:rsidP="005E714F">
      <w:pPr>
        <w:pStyle w:val="Heading2"/>
        <w:rPr>
          <w:color w:val="auto"/>
        </w:rPr>
      </w:pPr>
      <w:r w:rsidRPr="00823974">
        <w:rPr>
          <w:color w:val="auto"/>
        </w:rPr>
        <w:t>Degree Programs and Collecting Levels</w:t>
      </w:r>
    </w:p>
    <w:p w:rsidR="005E714F" w:rsidRPr="00823974" w:rsidRDefault="005E714F" w:rsidP="005E714F">
      <w:pPr>
        <w:pStyle w:val="Body"/>
        <w:numPr>
          <w:ilvl w:val="0"/>
          <w:numId w:val="31"/>
        </w:numPr>
        <w:rPr>
          <w:rFonts w:ascii="Garamond" w:hAnsi="Garamond"/>
          <w:color w:val="auto"/>
        </w:rPr>
      </w:pPr>
      <w:r w:rsidRPr="00823974">
        <w:rPr>
          <w:rFonts w:ascii="Garamond" w:hAnsi="Garamond"/>
          <w:color w:val="auto"/>
        </w:rPr>
        <w:t>Bachelors of Arts in Comparative Literature: Teaching Level</w:t>
      </w:r>
    </w:p>
    <w:p w:rsidR="00227B55" w:rsidRPr="00823974" w:rsidRDefault="005E714F" w:rsidP="005E714F">
      <w:pPr>
        <w:pStyle w:val="Heading2"/>
        <w:rPr>
          <w:color w:val="auto"/>
        </w:rPr>
      </w:pPr>
      <w:r w:rsidRPr="00823974">
        <w:rPr>
          <w:color w:val="auto"/>
        </w:rPr>
        <w:t>Research Interests</w:t>
      </w:r>
    </w:p>
    <w:p w:rsidR="00227B55" w:rsidRPr="00823974" w:rsidRDefault="00227B55" w:rsidP="005E714F">
      <w:pPr>
        <w:pStyle w:val="Body"/>
        <w:numPr>
          <w:ilvl w:val="0"/>
          <w:numId w:val="27"/>
        </w:numPr>
        <w:spacing w:line="336" w:lineRule="auto"/>
        <w:rPr>
          <w:rFonts w:ascii="Garamond" w:hAnsi="Garamond"/>
          <w:color w:val="auto"/>
        </w:rPr>
      </w:pPr>
      <w:r w:rsidRPr="00823974">
        <w:rPr>
          <w:rFonts w:ascii="Garamond" w:hAnsi="Garamond"/>
          <w:color w:val="auto"/>
        </w:rPr>
        <w:t>The theory, interpretation and criticism of literature</w:t>
      </w:r>
    </w:p>
    <w:p w:rsidR="00227B55" w:rsidRPr="00823974" w:rsidRDefault="00227B55" w:rsidP="005E714F">
      <w:pPr>
        <w:pStyle w:val="Body"/>
        <w:numPr>
          <w:ilvl w:val="0"/>
          <w:numId w:val="27"/>
        </w:numPr>
        <w:spacing w:line="336" w:lineRule="auto"/>
        <w:rPr>
          <w:rFonts w:ascii="Garamond" w:hAnsi="Garamond"/>
          <w:color w:val="auto"/>
        </w:rPr>
      </w:pPr>
      <w:r w:rsidRPr="00823974">
        <w:rPr>
          <w:rFonts w:ascii="Garamond" w:hAnsi="Garamond"/>
          <w:color w:val="auto"/>
        </w:rPr>
        <w:t>Interactions of literature with adjacent fields like visual and material culture, linguistics, film, psychology, law, anthropology, and philosophy</w:t>
      </w:r>
    </w:p>
    <w:p w:rsidR="00227B55" w:rsidRPr="00823974" w:rsidRDefault="00227B55" w:rsidP="005E714F">
      <w:pPr>
        <w:pStyle w:val="Body"/>
        <w:numPr>
          <w:ilvl w:val="0"/>
          <w:numId w:val="27"/>
        </w:numPr>
        <w:spacing w:line="336" w:lineRule="auto"/>
        <w:rPr>
          <w:rFonts w:ascii="Garamond" w:hAnsi="Garamond"/>
          <w:color w:val="auto"/>
        </w:rPr>
      </w:pPr>
      <w:r w:rsidRPr="00823974">
        <w:rPr>
          <w:rFonts w:ascii="Garamond" w:hAnsi="Garamond"/>
          <w:color w:val="auto"/>
        </w:rPr>
        <w:t>Literary Sociology</w:t>
      </w:r>
    </w:p>
    <w:p w:rsidR="00227B55" w:rsidRPr="00823974" w:rsidRDefault="00227B55" w:rsidP="005E714F">
      <w:pPr>
        <w:pStyle w:val="Heading2"/>
        <w:rPr>
          <w:color w:val="auto"/>
        </w:rPr>
      </w:pPr>
      <w:r w:rsidRPr="00823974">
        <w:rPr>
          <w:color w:val="auto"/>
        </w:rPr>
        <w:t>Departments/Disciplin</w:t>
      </w:r>
      <w:r w:rsidR="005E714F" w:rsidRPr="00823974">
        <w:rPr>
          <w:color w:val="auto"/>
        </w:rPr>
        <w:t>es/Programs/Subject Areas</w:t>
      </w:r>
    </w:p>
    <w:p w:rsidR="00227B55" w:rsidRPr="00823974" w:rsidRDefault="00227B55" w:rsidP="005E714F">
      <w:pPr>
        <w:pStyle w:val="Body"/>
        <w:spacing w:line="336" w:lineRule="auto"/>
        <w:ind w:firstLine="360"/>
        <w:rPr>
          <w:rFonts w:ascii="Garamond" w:hAnsi="Garamond"/>
          <w:color w:val="auto"/>
        </w:rPr>
      </w:pPr>
      <w:r w:rsidRPr="00823974">
        <w:rPr>
          <w:rFonts w:ascii="Garamond" w:hAnsi="Garamond"/>
          <w:color w:val="auto"/>
        </w:rPr>
        <w:t>The comparative literature collections reflect the interests of the foll</w:t>
      </w:r>
      <w:r w:rsidR="005E714F" w:rsidRPr="00823974">
        <w:rPr>
          <w:rFonts w:ascii="Garamond" w:hAnsi="Garamond"/>
          <w:color w:val="auto"/>
        </w:rPr>
        <w:t>owing departments and programs:</w:t>
      </w:r>
    </w:p>
    <w:p w:rsidR="00227B55" w:rsidRPr="00823974" w:rsidRDefault="00227B55" w:rsidP="005E714F">
      <w:pPr>
        <w:pStyle w:val="Body"/>
        <w:numPr>
          <w:ilvl w:val="0"/>
          <w:numId w:val="28"/>
        </w:numPr>
        <w:spacing w:line="336" w:lineRule="auto"/>
        <w:rPr>
          <w:rFonts w:ascii="Garamond" w:hAnsi="Garamond"/>
          <w:color w:val="auto"/>
        </w:rPr>
      </w:pPr>
      <w:r w:rsidRPr="00823974">
        <w:rPr>
          <w:rFonts w:ascii="Garamond" w:hAnsi="Garamond"/>
          <w:color w:val="auto"/>
        </w:rPr>
        <w:t>Department of Comparative Literature—Department of Linguistics</w:t>
      </w:r>
    </w:p>
    <w:p w:rsidR="00227B55" w:rsidRPr="00823974" w:rsidRDefault="00227B55" w:rsidP="005E714F">
      <w:pPr>
        <w:pStyle w:val="Body"/>
        <w:numPr>
          <w:ilvl w:val="0"/>
          <w:numId w:val="28"/>
        </w:numPr>
        <w:spacing w:line="336" w:lineRule="auto"/>
        <w:rPr>
          <w:rFonts w:ascii="Garamond" w:hAnsi="Garamond"/>
          <w:color w:val="auto"/>
        </w:rPr>
      </w:pPr>
      <w:r w:rsidRPr="00823974">
        <w:rPr>
          <w:rFonts w:ascii="Garamond" w:hAnsi="Garamond"/>
          <w:color w:val="auto"/>
        </w:rPr>
        <w:t>The Literature Major—Program in Medieval Studies</w:t>
      </w:r>
    </w:p>
    <w:p w:rsidR="00227B55" w:rsidRPr="00823974" w:rsidRDefault="00227B55" w:rsidP="005E714F">
      <w:pPr>
        <w:pStyle w:val="Body"/>
        <w:numPr>
          <w:ilvl w:val="0"/>
          <w:numId w:val="28"/>
        </w:numPr>
        <w:spacing w:line="336" w:lineRule="auto"/>
        <w:rPr>
          <w:rFonts w:ascii="Garamond" w:hAnsi="Garamond"/>
          <w:color w:val="auto"/>
        </w:rPr>
      </w:pPr>
      <w:r w:rsidRPr="00823974">
        <w:rPr>
          <w:rFonts w:ascii="Garamond" w:hAnsi="Garamond"/>
          <w:color w:val="auto"/>
        </w:rPr>
        <w:t>Film Studies—Theater Studies</w:t>
      </w:r>
    </w:p>
    <w:p w:rsidR="00227B55" w:rsidRPr="00823974" w:rsidRDefault="00227B55" w:rsidP="005E714F">
      <w:pPr>
        <w:pStyle w:val="Body"/>
        <w:numPr>
          <w:ilvl w:val="0"/>
          <w:numId w:val="28"/>
        </w:numPr>
        <w:spacing w:line="336" w:lineRule="auto"/>
        <w:rPr>
          <w:rFonts w:ascii="Garamond" w:hAnsi="Garamond"/>
          <w:color w:val="auto"/>
        </w:rPr>
      </w:pPr>
      <w:r w:rsidRPr="00823974">
        <w:rPr>
          <w:rFonts w:ascii="Garamond" w:hAnsi="Garamond"/>
          <w:color w:val="auto"/>
        </w:rPr>
        <w:t>Program of Women’s, Gender, and Sexuality Studies—American and British Area Studies Program</w:t>
      </w:r>
    </w:p>
    <w:p w:rsidR="00227B55" w:rsidRPr="00823974" w:rsidRDefault="00227B55" w:rsidP="005E714F">
      <w:pPr>
        <w:pStyle w:val="Body"/>
        <w:spacing w:line="336" w:lineRule="auto"/>
        <w:ind w:firstLine="360"/>
        <w:rPr>
          <w:rFonts w:ascii="Garamond" w:hAnsi="Garamond"/>
          <w:color w:val="auto"/>
        </w:rPr>
      </w:pPr>
      <w:r w:rsidRPr="00823974">
        <w:rPr>
          <w:rFonts w:ascii="Garamond" w:hAnsi="Garamond"/>
          <w:color w:val="auto"/>
        </w:rPr>
        <w:t>Because comparative literature has cross-disciplinary implications, these collections also offer support for research and teaching in other Western European language and literature departments (e.g., English, French, Italian, Spanish and Portuguese, German) as well as area s</w:t>
      </w:r>
      <w:r w:rsidR="005E714F" w:rsidRPr="00823974">
        <w:rPr>
          <w:rFonts w:ascii="Garamond" w:hAnsi="Garamond"/>
          <w:color w:val="auto"/>
        </w:rPr>
        <w:t>tudies such as African Studies.</w:t>
      </w:r>
    </w:p>
    <w:p w:rsidR="00227B55" w:rsidRPr="00823974" w:rsidRDefault="00227B55" w:rsidP="005E714F">
      <w:pPr>
        <w:pStyle w:val="Heading2"/>
        <w:rPr>
          <w:color w:val="auto"/>
        </w:rPr>
      </w:pPr>
      <w:r w:rsidRPr="00823974">
        <w:rPr>
          <w:color w:val="auto"/>
        </w:rPr>
        <w:t>Subject Libr</w:t>
      </w:r>
      <w:r w:rsidR="005E714F" w:rsidRPr="00823974">
        <w:rPr>
          <w:color w:val="auto"/>
        </w:rPr>
        <w:t>arian Annual Collection Reports</w:t>
      </w:r>
    </w:p>
    <w:p w:rsidR="00227B55" w:rsidRPr="00823974" w:rsidRDefault="005E714F" w:rsidP="005E714F">
      <w:pPr>
        <w:pStyle w:val="Heading3"/>
      </w:pPr>
      <w:r w:rsidRPr="00823974">
        <w:t>2014</w:t>
      </w:r>
    </w:p>
    <w:p w:rsidR="00227B55" w:rsidRPr="00385CFD" w:rsidRDefault="00227B55" w:rsidP="005E714F">
      <w:pPr>
        <w:pStyle w:val="Body"/>
        <w:numPr>
          <w:ilvl w:val="0"/>
          <w:numId w:val="29"/>
        </w:numPr>
        <w:spacing w:line="336" w:lineRule="auto"/>
        <w:rPr>
          <w:rFonts w:ascii="Garamond" w:hAnsi="Garamond"/>
          <w:color w:val="auto"/>
          <w:lang w:val="fr-FR"/>
        </w:rPr>
      </w:pPr>
      <w:r w:rsidRPr="00385CFD">
        <w:rPr>
          <w:rFonts w:ascii="Garamond" w:hAnsi="Garamond"/>
          <w:color w:val="auto"/>
          <w:lang w:val="fr-FR"/>
        </w:rPr>
        <w:t xml:space="preserve">Notable acquisitions (collections, </w:t>
      </w:r>
      <w:proofErr w:type="spellStart"/>
      <w:r w:rsidRPr="00385CFD">
        <w:rPr>
          <w:rFonts w:ascii="Garamond" w:hAnsi="Garamond"/>
          <w:color w:val="auto"/>
          <w:lang w:val="fr-FR"/>
        </w:rPr>
        <w:t>journals</w:t>
      </w:r>
      <w:proofErr w:type="spellEnd"/>
      <w:r w:rsidRPr="00385CFD">
        <w:rPr>
          <w:rFonts w:ascii="Garamond" w:hAnsi="Garamond"/>
          <w:color w:val="auto"/>
          <w:lang w:val="fr-FR"/>
        </w:rPr>
        <w:t xml:space="preserve">, </w:t>
      </w:r>
      <w:proofErr w:type="spellStart"/>
      <w:r w:rsidRPr="00385CFD">
        <w:rPr>
          <w:rFonts w:ascii="Garamond" w:hAnsi="Garamond"/>
          <w:color w:val="auto"/>
          <w:lang w:val="fr-FR"/>
        </w:rPr>
        <w:t>databases</w:t>
      </w:r>
      <w:proofErr w:type="spellEnd"/>
      <w:r w:rsidRPr="00385CFD">
        <w:rPr>
          <w:rFonts w:ascii="Garamond" w:hAnsi="Garamond"/>
          <w:color w:val="auto"/>
          <w:lang w:val="fr-FR"/>
        </w:rPr>
        <w:t>)</w:t>
      </w:r>
    </w:p>
    <w:p w:rsidR="003374A0" w:rsidRPr="00823974" w:rsidRDefault="003374A0" w:rsidP="00FC2CB3">
      <w:pPr>
        <w:pStyle w:val="Body"/>
        <w:numPr>
          <w:ilvl w:val="0"/>
          <w:numId w:val="29"/>
        </w:numPr>
        <w:spacing w:line="336" w:lineRule="auto"/>
        <w:rPr>
          <w:rFonts w:ascii="Garamond" w:hAnsi="Garamond"/>
          <w:color w:val="auto"/>
        </w:rPr>
      </w:pPr>
      <w:r w:rsidRPr="00823974">
        <w:rPr>
          <w:rFonts w:ascii="Garamond" w:hAnsi="Garamond"/>
          <w:color w:val="auto"/>
        </w:rPr>
        <w:t xml:space="preserve">Notable cancellations </w:t>
      </w:r>
    </w:p>
    <w:p w:rsidR="003374A0" w:rsidRPr="00823974" w:rsidRDefault="003374A0" w:rsidP="00FC2CB3">
      <w:pPr>
        <w:pStyle w:val="Body"/>
        <w:numPr>
          <w:ilvl w:val="0"/>
          <w:numId w:val="29"/>
        </w:numPr>
        <w:spacing w:line="336" w:lineRule="auto"/>
        <w:rPr>
          <w:rFonts w:ascii="Garamond" w:hAnsi="Garamond"/>
          <w:color w:val="auto"/>
        </w:rPr>
      </w:pPr>
      <w:r w:rsidRPr="00823974">
        <w:rPr>
          <w:rFonts w:ascii="Garamond" w:hAnsi="Garamond"/>
          <w:color w:val="auto"/>
        </w:rPr>
        <w:t>Funding adjustments</w:t>
      </w:r>
    </w:p>
    <w:p w:rsidR="003374A0" w:rsidRPr="00823974" w:rsidRDefault="003374A0" w:rsidP="00FC2CB3">
      <w:pPr>
        <w:pStyle w:val="Body"/>
        <w:numPr>
          <w:ilvl w:val="0"/>
          <w:numId w:val="29"/>
        </w:numPr>
        <w:spacing w:line="336" w:lineRule="auto"/>
        <w:rPr>
          <w:rFonts w:ascii="Garamond" w:hAnsi="Garamond"/>
          <w:color w:val="auto"/>
        </w:rPr>
      </w:pPr>
      <w:r w:rsidRPr="00823974">
        <w:rPr>
          <w:rFonts w:ascii="Garamond" w:hAnsi="Garamond"/>
          <w:color w:val="auto"/>
        </w:rPr>
        <w:t xml:space="preserve">Auxiliary Storage recommendations </w:t>
      </w:r>
    </w:p>
    <w:p w:rsidR="00227B55" w:rsidRPr="00823974" w:rsidRDefault="00227B55" w:rsidP="005E714F">
      <w:pPr>
        <w:pStyle w:val="Body"/>
        <w:numPr>
          <w:ilvl w:val="0"/>
          <w:numId w:val="29"/>
        </w:numPr>
        <w:spacing w:line="336" w:lineRule="auto"/>
        <w:rPr>
          <w:rFonts w:ascii="Garamond" w:hAnsi="Garamond"/>
          <w:color w:val="auto"/>
        </w:rPr>
      </w:pPr>
      <w:r w:rsidRPr="00823974">
        <w:rPr>
          <w:rFonts w:ascii="Garamond" w:hAnsi="Garamond"/>
          <w:color w:val="auto"/>
        </w:rPr>
        <w:t>Program changes, new courses</w:t>
      </w:r>
    </w:p>
    <w:p w:rsidR="003374A0" w:rsidRPr="00823974" w:rsidRDefault="003374A0" w:rsidP="005E714F">
      <w:pPr>
        <w:pStyle w:val="Body"/>
        <w:numPr>
          <w:ilvl w:val="0"/>
          <w:numId w:val="29"/>
        </w:numPr>
        <w:spacing w:line="336" w:lineRule="auto"/>
        <w:rPr>
          <w:rFonts w:ascii="Garamond" w:hAnsi="Garamond"/>
          <w:color w:val="auto"/>
        </w:rPr>
      </w:pPr>
      <w:r w:rsidRPr="00823974">
        <w:rPr>
          <w:rFonts w:ascii="Garamond" w:hAnsi="Garamond"/>
          <w:color w:val="auto"/>
        </w:rPr>
        <w:t>Liaison actions pertaining to collections</w:t>
      </w:r>
    </w:p>
    <w:p w:rsidR="00227B55" w:rsidRPr="00823974" w:rsidRDefault="00227B55" w:rsidP="005E714F">
      <w:pPr>
        <w:pStyle w:val="Body"/>
        <w:numPr>
          <w:ilvl w:val="0"/>
          <w:numId w:val="29"/>
        </w:numPr>
        <w:spacing w:line="336" w:lineRule="auto"/>
        <w:rPr>
          <w:rFonts w:ascii="Garamond" w:hAnsi="Garamond"/>
          <w:color w:val="auto"/>
        </w:rPr>
      </w:pPr>
      <w:r w:rsidRPr="00823974">
        <w:rPr>
          <w:rFonts w:ascii="Garamond" w:hAnsi="Garamond"/>
          <w:color w:val="auto"/>
        </w:rPr>
        <w:t>Assessments</w:t>
      </w:r>
    </w:p>
    <w:p w:rsidR="00227B55" w:rsidRPr="00823974" w:rsidRDefault="005E714F" w:rsidP="005E714F">
      <w:pPr>
        <w:pStyle w:val="Heading3"/>
      </w:pPr>
      <w:r w:rsidRPr="00823974">
        <w:t>2013</w:t>
      </w:r>
    </w:p>
    <w:p w:rsidR="00227B55" w:rsidRPr="00385CFD" w:rsidRDefault="00227B55" w:rsidP="005E714F">
      <w:pPr>
        <w:pStyle w:val="Body"/>
        <w:numPr>
          <w:ilvl w:val="0"/>
          <w:numId w:val="30"/>
        </w:numPr>
        <w:spacing w:line="336" w:lineRule="auto"/>
        <w:rPr>
          <w:rFonts w:ascii="Garamond" w:hAnsi="Garamond"/>
          <w:color w:val="auto"/>
          <w:lang w:val="fr-FR"/>
        </w:rPr>
      </w:pPr>
      <w:r w:rsidRPr="00385CFD">
        <w:rPr>
          <w:rFonts w:ascii="Garamond" w:hAnsi="Garamond"/>
          <w:color w:val="auto"/>
          <w:lang w:val="fr-FR"/>
        </w:rPr>
        <w:t xml:space="preserve">Notable acquisitions (collections, </w:t>
      </w:r>
      <w:proofErr w:type="spellStart"/>
      <w:r w:rsidRPr="00385CFD">
        <w:rPr>
          <w:rFonts w:ascii="Garamond" w:hAnsi="Garamond"/>
          <w:color w:val="auto"/>
          <w:lang w:val="fr-FR"/>
        </w:rPr>
        <w:t>journals</w:t>
      </w:r>
      <w:proofErr w:type="spellEnd"/>
      <w:r w:rsidRPr="00385CFD">
        <w:rPr>
          <w:rFonts w:ascii="Garamond" w:hAnsi="Garamond"/>
          <w:color w:val="auto"/>
          <w:lang w:val="fr-FR"/>
        </w:rPr>
        <w:t xml:space="preserve">, </w:t>
      </w:r>
      <w:proofErr w:type="spellStart"/>
      <w:r w:rsidRPr="00385CFD">
        <w:rPr>
          <w:rFonts w:ascii="Garamond" w:hAnsi="Garamond"/>
          <w:color w:val="auto"/>
          <w:lang w:val="fr-FR"/>
        </w:rPr>
        <w:t>databases</w:t>
      </w:r>
      <w:proofErr w:type="spellEnd"/>
      <w:r w:rsidRPr="00385CFD">
        <w:rPr>
          <w:rFonts w:ascii="Garamond" w:hAnsi="Garamond"/>
          <w:color w:val="auto"/>
          <w:lang w:val="fr-FR"/>
        </w:rPr>
        <w:t>)</w:t>
      </w:r>
    </w:p>
    <w:p w:rsidR="003374A0" w:rsidRPr="00823974" w:rsidRDefault="003374A0" w:rsidP="005E714F">
      <w:pPr>
        <w:pStyle w:val="Body"/>
        <w:numPr>
          <w:ilvl w:val="0"/>
          <w:numId w:val="30"/>
        </w:numPr>
        <w:spacing w:line="336" w:lineRule="auto"/>
        <w:rPr>
          <w:rFonts w:ascii="Garamond" w:hAnsi="Garamond"/>
          <w:color w:val="auto"/>
        </w:rPr>
      </w:pPr>
      <w:r w:rsidRPr="00823974">
        <w:rPr>
          <w:rFonts w:ascii="Garamond" w:hAnsi="Garamond"/>
          <w:color w:val="auto"/>
        </w:rPr>
        <w:t>Notable cancellations</w:t>
      </w:r>
    </w:p>
    <w:p w:rsidR="003374A0" w:rsidRPr="00823974" w:rsidRDefault="003374A0" w:rsidP="005E714F">
      <w:pPr>
        <w:pStyle w:val="Body"/>
        <w:numPr>
          <w:ilvl w:val="0"/>
          <w:numId w:val="30"/>
        </w:numPr>
        <w:spacing w:line="336" w:lineRule="auto"/>
        <w:rPr>
          <w:rFonts w:ascii="Garamond" w:hAnsi="Garamond"/>
          <w:color w:val="auto"/>
        </w:rPr>
      </w:pPr>
      <w:r w:rsidRPr="00823974">
        <w:rPr>
          <w:rFonts w:ascii="Garamond" w:hAnsi="Garamond"/>
          <w:color w:val="auto"/>
        </w:rPr>
        <w:t>Funding adjustments</w:t>
      </w:r>
    </w:p>
    <w:p w:rsidR="003374A0" w:rsidRPr="00823974" w:rsidRDefault="003374A0" w:rsidP="005E714F">
      <w:pPr>
        <w:pStyle w:val="Body"/>
        <w:numPr>
          <w:ilvl w:val="0"/>
          <w:numId w:val="30"/>
        </w:numPr>
        <w:spacing w:line="336" w:lineRule="auto"/>
        <w:rPr>
          <w:rFonts w:ascii="Garamond" w:hAnsi="Garamond"/>
          <w:color w:val="auto"/>
        </w:rPr>
      </w:pPr>
      <w:r w:rsidRPr="00823974">
        <w:rPr>
          <w:rFonts w:ascii="Garamond" w:hAnsi="Garamond"/>
          <w:color w:val="auto"/>
        </w:rPr>
        <w:t>Auxiliary Storage recommendations</w:t>
      </w:r>
    </w:p>
    <w:p w:rsidR="003374A0" w:rsidRPr="00823974" w:rsidRDefault="003374A0" w:rsidP="005E714F">
      <w:pPr>
        <w:pStyle w:val="Body"/>
        <w:numPr>
          <w:ilvl w:val="0"/>
          <w:numId w:val="30"/>
        </w:numPr>
        <w:spacing w:line="336" w:lineRule="auto"/>
        <w:rPr>
          <w:rFonts w:ascii="Garamond" w:hAnsi="Garamond"/>
          <w:color w:val="auto"/>
        </w:rPr>
      </w:pPr>
      <w:r w:rsidRPr="00823974">
        <w:rPr>
          <w:rFonts w:ascii="Garamond" w:hAnsi="Garamond"/>
          <w:color w:val="auto"/>
        </w:rPr>
        <w:t>Liaison actions pertaining to collections</w:t>
      </w:r>
    </w:p>
    <w:p w:rsidR="00227B55" w:rsidRPr="00823974" w:rsidRDefault="00227B55" w:rsidP="005E714F">
      <w:pPr>
        <w:pStyle w:val="Body"/>
        <w:numPr>
          <w:ilvl w:val="0"/>
          <w:numId w:val="30"/>
        </w:numPr>
        <w:spacing w:line="336" w:lineRule="auto"/>
        <w:rPr>
          <w:rFonts w:ascii="Garamond" w:hAnsi="Garamond"/>
          <w:color w:val="auto"/>
        </w:rPr>
      </w:pPr>
      <w:r w:rsidRPr="00823974">
        <w:rPr>
          <w:rFonts w:ascii="Garamond" w:hAnsi="Garamond"/>
          <w:color w:val="auto"/>
        </w:rPr>
        <w:t>Program changes, new courses</w:t>
      </w:r>
    </w:p>
    <w:p w:rsidR="00D36C20" w:rsidRDefault="00227B55" w:rsidP="00D36C20">
      <w:pPr>
        <w:pStyle w:val="Body"/>
        <w:numPr>
          <w:ilvl w:val="0"/>
          <w:numId w:val="30"/>
        </w:numPr>
        <w:spacing w:line="336" w:lineRule="auto"/>
        <w:rPr>
          <w:rFonts w:ascii="Garamond" w:hAnsi="Garamond"/>
        </w:rPr>
      </w:pPr>
      <w:r w:rsidRPr="00227B55">
        <w:rPr>
          <w:rFonts w:ascii="Garamond" w:hAnsi="Garamond"/>
        </w:rPr>
        <w:t>Assessments</w:t>
      </w:r>
    </w:p>
    <w:p w:rsidR="00D36C20" w:rsidRPr="00D36C20" w:rsidRDefault="00D36C20" w:rsidP="00D36C20">
      <w:pPr>
        <w:pStyle w:val="Body"/>
        <w:spacing w:line="336" w:lineRule="auto"/>
        <w:ind w:left="7200"/>
        <w:rPr>
          <w:rFonts w:ascii="Garamond" w:hAnsi="Garamond"/>
          <w:sz w:val="16"/>
          <w:szCs w:val="16"/>
        </w:rPr>
      </w:pPr>
      <w:r w:rsidRPr="00D36C20">
        <w:rPr>
          <w:rFonts w:ascii="Garamond" w:hAnsi="Garamond"/>
          <w:sz w:val="16"/>
          <w:szCs w:val="16"/>
        </w:rPr>
        <w:t>8/11/2015</w:t>
      </w:r>
    </w:p>
    <w:p w:rsidR="00D36C20" w:rsidRPr="00D36C20" w:rsidRDefault="00D36C20" w:rsidP="00D36C20">
      <w:pPr>
        <w:pStyle w:val="Body"/>
        <w:spacing w:line="336" w:lineRule="auto"/>
        <w:ind w:left="360"/>
        <w:rPr>
          <w:rFonts w:ascii="Garamond" w:hAnsi="Garamond"/>
        </w:rPr>
      </w:pPr>
    </w:p>
    <w:sectPr w:rsidR="00D36C20" w:rsidRPr="00D36C20">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80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8B" w:rsidRDefault="003374A0">
      <w:r>
        <w:separator/>
      </w:r>
    </w:p>
  </w:endnote>
  <w:endnote w:type="continuationSeparator" w:id="0">
    <w:p w:rsidR="004E438B" w:rsidRDefault="0033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Captio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Semibold Captio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C" w:rsidRDefault="00122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53" w:rsidRDefault="003374A0">
    <w:pPr>
      <w:pStyle w:val="HeaderFooter"/>
    </w:pPr>
    <w:r>
      <w:rPr>
        <w:rFonts w:ascii="Minion Pro Semibold Caption"/>
      </w:rPr>
      <w:t>http://matacq.hbllprototype.info/coll-dev/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C" w:rsidRDefault="0012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8B" w:rsidRDefault="003374A0">
      <w:r>
        <w:separator/>
      </w:r>
    </w:p>
  </w:footnote>
  <w:footnote w:type="continuationSeparator" w:id="0">
    <w:p w:rsidR="004E438B" w:rsidRDefault="0033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C" w:rsidRDefault="00122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C" w:rsidRDefault="001227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6C" w:rsidRDefault="00122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BE8"/>
    <w:multiLevelType w:val="multilevel"/>
    <w:tmpl w:val="9B78DE12"/>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 w15:restartNumberingAfterBreak="0">
    <w:nsid w:val="020B7D6E"/>
    <w:multiLevelType w:val="multilevel"/>
    <w:tmpl w:val="5F6C3D76"/>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 w15:restartNumberingAfterBreak="0">
    <w:nsid w:val="062A3B80"/>
    <w:multiLevelType w:val="multilevel"/>
    <w:tmpl w:val="DE445938"/>
    <w:styleLink w:val="List21"/>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 w15:restartNumberingAfterBreak="0">
    <w:nsid w:val="08875B17"/>
    <w:multiLevelType w:val="multilevel"/>
    <w:tmpl w:val="8DE6475C"/>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4" w15:restartNumberingAfterBreak="0">
    <w:nsid w:val="0FDE65CC"/>
    <w:multiLevelType w:val="multilevel"/>
    <w:tmpl w:val="063C8CC8"/>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 w15:restartNumberingAfterBreak="0">
    <w:nsid w:val="15297535"/>
    <w:multiLevelType w:val="hybridMultilevel"/>
    <w:tmpl w:val="A94E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A06FB"/>
    <w:multiLevelType w:val="hybridMultilevel"/>
    <w:tmpl w:val="816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0CA9"/>
    <w:multiLevelType w:val="hybridMultilevel"/>
    <w:tmpl w:val="9BA6B5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36BDE"/>
    <w:multiLevelType w:val="multilevel"/>
    <w:tmpl w:val="C14AA838"/>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15:restartNumberingAfterBreak="0">
    <w:nsid w:val="1D9A42EB"/>
    <w:multiLevelType w:val="multilevel"/>
    <w:tmpl w:val="CDB8C1B4"/>
    <w:styleLink w:val="List1"/>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 w15:restartNumberingAfterBreak="0">
    <w:nsid w:val="1EEC6A0A"/>
    <w:multiLevelType w:val="multilevel"/>
    <w:tmpl w:val="92007BAA"/>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 w15:restartNumberingAfterBreak="0">
    <w:nsid w:val="23407CBC"/>
    <w:multiLevelType w:val="multilevel"/>
    <w:tmpl w:val="1F821FEE"/>
    <w:lvl w:ilvl="0">
      <w:start w:val="1"/>
      <w:numFmt w:val="bullet"/>
      <w:lvlText w:val="•"/>
      <w:lvlJc w:val="left"/>
      <w:pPr>
        <w:tabs>
          <w:tab w:val="num" w:pos="180"/>
        </w:tabs>
        <w:ind w:left="18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1">
      <w:start w:val="1"/>
      <w:numFmt w:val="bullet"/>
      <w:lvlText w:val="•"/>
      <w:lvlJc w:val="left"/>
      <w:pPr>
        <w:tabs>
          <w:tab w:val="num" w:pos="540"/>
        </w:tabs>
        <w:ind w:left="54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2">
      <w:start w:val="1"/>
      <w:numFmt w:val="bullet"/>
      <w:lvlText w:val="•"/>
      <w:lvlJc w:val="left"/>
      <w:pPr>
        <w:tabs>
          <w:tab w:val="num" w:pos="900"/>
        </w:tabs>
        <w:ind w:left="90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3">
      <w:start w:val="1"/>
      <w:numFmt w:val="bullet"/>
      <w:lvlText w:val="•"/>
      <w:lvlJc w:val="left"/>
      <w:pPr>
        <w:tabs>
          <w:tab w:val="num" w:pos="1260"/>
        </w:tabs>
        <w:ind w:left="126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4">
      <w:start w:val="1"/>
      <w:numFmt w:val="bullet"/>
      <w:lvlText w:val="•"/>
      <w:lvlJc w:val="left"/>
      <w:pPr>
        <w:tabs>
          <w:tab w:val="num" w:pos="1620"/>
        </w:tabs>
        <w:ind w:left="162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5">
      <w:start w:val="1"/>
      <w:numFmt w:val="bullet"/>
      <w:lvlText w:val="•"/>
      <w:lvlJc w:val="left"/>
      <w:pPr>
        <w:tabs>
          <w:tab w:val="num" w:pos="1980"/>
        </w:tabs>
        <w:ind w:left="198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6">
      <w:start w:val="1"/>
      <w:numFmt w:val="bullet"/>
      <w:lvlText w:val="•"/>
      <w:lvlJc w:val="left"/>
      <w:pPr>
        <w:tabs>
          <w:tab w:val="num" w:pos="2340"/>
        </w:tabs>
        <w:ind w:left="234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7">
      <w:start w:val="1"/>
      <w:numFmt w:val="bullet"/>
      <w:lvlText w:val="•"/>
      <w:lvlJc w:val="left"/>
      <w:pPr>
        <w:tabs>
          <w:tab w:val="num" w:pos="2700"/>
        </w:tabs>
        <w:ind w:left="270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lvl w:ilvl="8">
      <w:start w:val="1"/>
      <w:numFmt w:val="bullet"/>
      <w:lvlText w:val="•"/>
      <w:lvlJc w:val="left"/>
      <w:pPr>
        <w:tabs>
          <w:tab w:val="num" w:pos="3060"/>
        </w:tabs>
        <w:ind w:left="3060" w:hanging="180"/>
      </w:pPr>
      <w:rPr>
        <w:rFonts w:ascii="Minion Pro Caption" w:eastAsia="Minion Pro Caption" w:hAnsi="Minion Pro Caption" w:cs="Minion Pro Caption"/>
        <w:b w:val="0"/>
        <w:bCs w:val="0"/>
        <w:i w:val="0"/>
        <w:iCs w:val="0"/>
        <w:caps w:val="0"/>
        <w:smallCaps w:val="0"/>
        <w:strike w:val="0"/>
        <w:dstrike w:val="0"/>
        <w:outline w:val="0"/>
        <w:color w:val="000000"/>
        <w:spacing w:val="0"/>
        <w:kern w:val="0"/>
        <w:position w:val="-2"/>
        <w:sz w:val="24"/>
        <w:szCs w:val="24"/>
        <w:u w:val="none"/>
        <w:vertAlign w:val="baseline"/>
      </w:rPr>
    </w:lvl>
  </w:abstractNum>
  <w:abstractNum w:abstractNumId="12" w15:restartNumberingAfterBreak="0">
    <w:nsid w:val="25112DE0"/>
    <w:multiLevelType w:val="multilevel"/>
    <w:tmpl w:val="61125BE6"/>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15:restartNumberingAfterBreak="0">
    <w:nsid w:val="26F52E8E"/>
    <w:multiLevelType w:val="hybridMultilevel"/>
    <w:tmpl w:val="6D36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D55127"/>
    <w:multiLevelType w:val="multilevel"/>
    <w:tmpl w:val="19703592"/>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5" w15:restartNumberingAfterBreak="0">
    <w:nsid w:val="37E05A16"/>
    <w:multiLevelType w:val="multilevel"/>
    <w:tmpl w:val="A7304F8C"/>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15:restartNumberingAfterBreak="0">
    <w:nsid w:val="40151BBD"/>
    <w:multiLevelType w:val="multilevel"/>
    <w:tmpl w:val="98F8D638"/>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7" w15:restartNumberingAfterBreak="0">
    <w:nsid w:val="46821FE1"/>
    <w:multiLevelType w:val="multilevel"/>
    <w:tmpl w:val="75329AD2"/>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8" w15:restartNumberingAfterBreak="0">
    <w:nsid w:val="48511E2E"/>
    <w:multiLevelType w:val="hybridMultilevel"/>
    <w:tmpl w:val="09682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D7478"/>
    <w:multiLevelType w:val="multilevel"/>
    <w:tmpl w:val="CE9497B0"/>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0" w15:restartNumberingAfterBreak="0">
    <w:nsid w:val="5EA647B7"/>
    <w:multiLevelType w:val="multilevel"/>
    <w:tmpl w:val="FFA04A40"/>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1" w15:restartNumberingAfterBreak="0">
    <w:nsid w:val="60EC7FA1"/>
    <w:multiLevelType w:val="multilevel"/>
    <w:tmpl w:val="4FC8094A"/>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2" w15:restartNumberingAfterBreak="0">
    <w:nsid w:val="66B20C37"/>
    <w:multiLevelType w:val="hybridMultilevel"/>
    <w:tmpl w:val="B6B0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4534CF"/>
    <w:multiLevelType w:val="hybridMultilevel"/>
    <w:tmpl w:val="D8C6DA4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B7377A9"/>
    <w:multiLevelType w:val="multilevel"/>
    <w:tmpl w:val="C170761A"/>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5" w15:restartNumberingAfterBreak="0">
    <w:nsid w:val="6EB15921"/>
    <w:multiLevelType w:val="multilevel"/>
    <w:tmpl w:val="10BA272A"/>
    <w:lvl w:ilvl="0">
      <w:start w:val="1"/>
      <w:numFmt w:val="bullet"/>
      <w:lvlText w:val="•"/>
      <w:lvlJc w:val="left"/>
      <w:pPr>
        <w:tabs>
          <w:tab w:val="num" w:pos="180"/>
        </w:tabs>
        <w:ind w:left="180" w:hanging="180"/>
      </w:pPr>
      <w:rPr>
        <w:position w:val="-2"/>
      </w:rPr>
    </w:lvl>
    <w:lvl w:ilvl="1">
      <w:start w:va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6" w15:restartNumberingAfterBreak="0">
    <w:nsid w:val="6EEF0B3C"/>
    <w:multiLevelType w:val="multilevel"/>
    <w:tmpl w:val="4FFCFD10"/>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7" w15:restartNumberingAfterBreak="0">
    <w:nsid w:val="70900E41"/>
    <w:multiLevelType w:val="hybridMultilevel"/>
    <w:tmpl w:val="2AA0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A1CFC"/>
    <w:multiLevelType w:val="multilevel"/>
    <w:tmpl w:val="719CFB3C"/>
    <w:styleLink w:val="List0"/>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29" w15:restartNumberingAfterBreak="0">
    <w:nsid w:val="72A97B07"/>
    <w:multiLevelType w:val="multilevel"/>
    <w:tmpl w:val="0A1A0D0E"/>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0" w15:restartNumberingAfterBreak="0">
    <w:nsid w:val="738C0250"/>
    <w:multiLevelType w:val="multilevel"/>
    <w:tmpl w:val="C7E8BACC"/>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31" w15:restartNumberingAfterBreak="0">
    <w:nsid w:val="78AE7304"/>
    <w:multiLevelType w:val="multilevel"/>
    <w:tmpl w:val="859878AA"/>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2" w15:restartNumberingAfterBreak="0">
    <w:nsid w:val="7A06164C"/>
    <w:multiLevelType w:val="multilevel"/>
    <w:tmpl w:val="1BCCA864"/>
    <w:lvl w:ilvl="0">
      <w:start w:val="1"/>
      <w:numFmt w:val="bullet"/>
      <w:lvlText w:val="•"/>
      <w:lvlJc w:val="left"/>
      <w:pPr>
        <w:tabs>
          <w:tab w:val="num" w:pos="180"/>
        </w:tabs>
        <w:ind w:left="180" w:hanging="180"/>
      </w:pPr>
      <w:rPr>
        <w:position w:val="-2"/>
      </w:rPr>
    </w:lvl>
    <w:lvl w:ilvl="1">
      <w:numFmt w:val="bullet"/>
      <w:lvlText w:val="•"/>
      <w:lvlJc w:val="left"/>
      <w:pPr>
        <w:tabs>
          <w:tab w:val="num" w:pos="525"/>
        </w:tabs>
        <w:ind w:left="525" w:hanging="165"/>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33" w15:restartNumberingAfterBreak="0">
    <w:nsid w:val="7C482787"/>
    <w:multiLevelType w:val="multilevel"/>
    <w:tmpl w:val="5F129858"/>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num w:numId="1">
    <w:abstractNumId w:val="29"/>
  </w:num>
  <w:num w:numId="2">
    <w:abstractNumId w:val="11"/>
  </w:num>
  <w:num w:numId="3">
    <w:abstractNumId w:val="14"/>
  </w:num>
  <w:num w:numId="4">
    <w:abstractNumId w:val="17"/>
  </w:num>
  <w:num w:numId="5">
    <w:abstractNumId w:val="33"/>
  </w:num>
  <w:num w:numId="6">
    <w:abstractNumId w:val="3"/>
  </w:num>
  <w:num w:numId="7">
    <w:abstractNumId w:val="30"/>
  </w:num>
  <w:num w:numId="8">
    <w:abstractNumId w:val="21"/>
  </w:num>
  <w:num w:numId="9">
    <w:abstractNumId w:val="19"/>
  </w:num>
  <w:num w:numId="10">
    <w:abstractNumId w:val="28"/>
  </w:num>
  <w:num w:numId="11">
    <w:abstractNumId w:val="25"/>
  </w:num>
  <w:num w:numId="12">
    <w:abstractNumId w:val="31"/>
  </w:num>
  <w:num w:numId="13">
    <w:abstractNumId w:val="15"/>
  </w:num>
  <w:num w:numId="14">
    <w:abstractNumId w:val="10"/>
  </w:num>
  <w:num w:numId="15">
    <w:abstractNumId w:val="20"/>
  </w:num>
  <w:num w:numId="16">
    <w:abstractNumId w:val="0"/>
  </w:num>
  <w:num w:numId="17">
    <w:abstractNumId w:val="1"/>
  </w:num>
  <w:num w:numId="18">
    <w:abstractNumId w:val="12"/>
  </w:num>
  <w:num w:numId="19">
    <w:abstractNumId w:val="26"/>
  </w:num>
  <w:num w:numId="20">
    <w:abstractNumId w:val="2"/>
  </w:num>
  <w:num w:numId="21">
    <w:abstractNumId w:val="8"/>
  </w:num>
  <w:num w:numId="22">
    <w:abstractNumId w:val="32"/>
  </w:num>
  <w:num w:numId="23">
    <w:abstractNumId w:val="16"/>
  </w:num>
  <w:num w:numId="24">
    <w:abstractNumId w:val="24"/>
  </w:num>
  <w:num w:numId="25">
    <w:abstractNumId w:val="4"/>
  </w:num>
  <w:num w:numId="26">
    <w:abstractNumId w:val="9"/>
  </w:num>
  <w:num w:numId="27">
    <w:abstractNumId w:val="5"/>
  </w:num>
  <w:num w:numId="28">
    <w:abstractNumId w:val="22"/>
  </w:num>
  <w:num w:numId="29">
    <w:abstractNumId w:val="18"/>
  </w:num>
  <w:num w:numId="30">
    <w:abstractNumId w:val="27"/>
  </w:num>
  <w:num w:numId="31">
    <w:abstractNumId w:val="13"/>
  </w:num>
  <w:num w:numId="32">
    <w:abstractNumId w:val="6"/>
  </w:num>
  <w:num w:numId="33">
    <w:abstractNumId w:val="2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53"/>
    <w:rsid w:val="00010B07"/>
    <w:rsid w:val="000151A1"/>
    <w:rsid w:val="0012276C"/>
    <w:rsid w:val="00224434"/>
    <w:rsid w:val="00227B55"/>
    <w:rsid w:val="00270F75"/>
    <w:rsid w:val="00321676"/>
    <w:rsid w:val="003374A0"/>
    <w:rsid w:val="00353A18"/>
    <w:rsid w:val="00385CFD"/>
    <w:rsid w:val="004E438B"/>
    <w:rsid w:val="0055151D"/>
    <w:rsid w:val="005B286B"/>
    <w:rsid w:val="005D72AC"/>
    <w:rsid w:val="005E714F"/>
    <w:rsid w:val="005F7C00"/>
    <w:rsid w:val="00767445"/>
    <w:rsid w:val="0082150D"/>
    <w:rsid w:val="00823974"/>
    <w:rsid w:val="00997F12"/>
    <w:rsid w:val="009A65D9"/>
    <w:rsid w:val="00A53464"/>
    <w:rsid w:val="00B60967"/>
    <w:rsid w:val="00CE2D78"/>
    <w:rsid w:val="00D36C20"/>
    <w:rsid w:val="00F65F53"/>
    <w:rsid w:val="00F8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D23831-77F3-4CB4-AE2A-DB48852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rsid w:val="005E714F"/>
    <w:pPr>
      <w:keepNext/>
      <w:outlineLvl w:val="0"/>
    </w:pPr>
    <w:rPr>
      <w:rFonts w:ascii="Garamond" w:hAnsi="Garamond" w:cs="Arial Unicode MS"/>
      <w:caps/>
      <w:color w:val="000000"/>
      <w:sz w:val="32"/>
      <w:szCs w:val="32"/>
    </w:rPr>
  </w:style>
  <w:style w:type="paragraph" w:styleId="Heading2">
    <w:name w:val="heading 2"/>
    <w:next w:val="Body"/>
    <w:rsid w:val="005E714F"/>
    <w:pPr>
      <w:keepNext/>
      <w:spacing w:before="220" w:after="220"/>
      <w:outlineLvl w:val="1"/>
    </w:pPr>
    <w:rPr>
      <w:rFonts w:ascii="Garamond" w:hAnsi="Garamond" w:cs="Arial Unicode MS"/>
      <w:i/>
      <w:iCs/>
      <w:color w:val="000000"/>
      <w:sz w:val="24"/>
      <w:szCs w:val="24"/>
    </w:rPr>
  </w:style>
  <w:style w:type="paragraph" w:styleId="Heading3">
    <w:name w:val="heading 3"/>
    <w:basedOn w:val="Normal"/>
    <w:next w:val="Normal"/>
    <w:link w:val="Heading3Char"/>
    <w:uiPriority w:val="9"/>
    <w:unhideWhenUsed/>
    <w:qFormat/>
    <w:rsid w:val="005E714F"/>
    <w:pPr>
      <w:keepNext/>
      <w:keepLines/>
      <w:spacing w:before="40"/>
      <w:outlineLvl w:val="2"/>
    </w:pPr>
    <w:rPr>
      <w:rFonts w:ascii="Garamond" w:eastAsiaTheme="majorEastAsia" w:hAnsi="Garamond" w:cstheme="majorBidi"/>
      <w:b/>
    </w:rPr>
  </w:style>
  <w:style w:type="paragraph" w:styleId="Heading4">
    <w:name w:val="heading 4"/>
    <w:basedOn w:val="Normal"/>
    <w:next w:val="Normal"/>
    <w:link w:val="Heading4Char"/>
    <w:uiPriority w:val="9"/>
    <w:semiHidden/>
    <w:unhideWhenUsed/>
    <w:qFormat/>
    <w:rsid w:val="00227B55"/>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Minion Pro Caption" w:hAnsi="Arial Unicode MS" w:cs="Arial Unicode MS"/>
      <w:color w:val="000000"/>
    </w:rPr>
  </w:style>
  <w:style w:type="paragraph" w:customStyle="1" w:styleId="Body">
    <w:name w:val="Body"/>
    <w:rPr>
      <w:rFonts w:ascii="Minion Pro Caption" w:hAnsi="Arial Unicode MS" w:cs="Arial Unicode MS"/>
      <w:color w:val="000000"/>
      <w:sz w:val="24"/>
      <w:szCs w:val="24"/>
    </w:rPr>
  </w:style>
  <w:style w:type="paragraph" w:customStyle="1" w:styleId="BodyBullet">
    <w:name w:val="Body Bullet"/>
    <w:rPr>
      <w:rFonts w:ascii="Minion Pro Caption" w:hAnsi="Arial Unicode MS" w:cs="Arial Unicode MS"/>
      <w:color w:val="000000"/>
      <w:sz w:val="24"/>
      <w:szCs w:val="24"/>
    </w:rPr>
  </w:style>
  <w:style w:type="numbering" w:customStyle="1" w:styleId="List0">
    <w:name w:val="List 0"/>
    <w:basedOn w:val="Bullet"/>
    <w:pPr>
      <w:numPr>
        <w:numId w:val="10"/>
      </w:numPr>
    </w:pPr>
  </w:style>
  <w:style w:type="numbering" w:customStyle="1" w:styleId="Bullet">
    <w:name w:val="Bullet"/>
  </w:style>
  <w:style w:type="numbering" w:customStyle="1" w:styleId="List1">
    <w:name w:val="List 1"/>
    <w:basedOn w:val="Bullet"/>
    <w:pPr>
      <w:numPr>
        <w:numId w:val="26"/>
      </w:numPr>
    </w:pPr>
  </w:style>
  <w:style w:type="numbering" w:customStyle="1" w:styleId="List21">
    <w:name w:val="List 21"/>
    <w:basedOn w:val="Bullet"/>
    <w:pPr>
      <w:numPr>
        <w:numId w:val="20"/>
      </w:numPr>
    </w:pPr>
  </w:style>
  <w:style w:type="character" w:customStyle="1" w:styleId="Heading3Char">
    <w:name w:val="Heading 3 Char"/>
    <w:basedOn w:val="DefaultParagraphFont"/>
    <w:link w:val="Heading3"/>
    <w:uiPriority w:val="9"/>
    <w:rsid w:val="005E714F"/>
    <w:rPr>
      <w:rFonts w:ascii="Garamond" w:eastAsiaTheme="majorEastAsia" w:hAnsi="Garamond" w:cstheme="majorBidi"/>
      <w:b/>
      <w:sz w:val="24"/>
      <w:szCs w:val="24"/>
    </w:rPr>
  </w:style>
  <w:style w:type="character" w:customStyle="1" w:styleId="Heading4Char">
    <w:name w:val="Heading 4 Char"/>
    <w:basedOn w:val="DefaultParagraphFont"/>
    <w:link w:val="Heading4"/>
    <w:uiPriority w:val="9"/>
    <w:semiHidden/>
    <w:rsid w:val="00227B55"/>
    <w:rPr>
      <w:rFonts w:asciiTheme="majorHAnsi" w:eastAsiaTheme="majorEastAsia" w:hAnsiTheme="majorHAnsi" w:cstheme="majorBidi"/>
      <w:i/>
      <w:iCs/>
      <w:color w:val="2F759E" w:themeColor="accent1" w:themeShade="BF"/>
      <w:sz w:val="24"/>
      <w:szCs w:val="24"/>
    </w:rPr>
  </w:style>
  <w:style w:type="paragraph" w:styleId="Header">
    <w:name w:val="header"/>
    <w:basedOn w:val="Normal"/>
    <w:link w:val="HeaderChar"/>
    <w:uiPriority w:val="99"/>
    <w:unhideWhenUsed/>
    <w:rsid w:val="0012276C"/>
    <w:pPr>
      <w:tabs>
        <w:tab w:val="center" w:pos="4680"/>
        <w:tab w:val="right" w:pos="9360"/>
      </w:tabs>
    </w:pPr>
  </w:style>
  <w:style w:type="character" w:customStyle="1" w:styleId="HeaderChar">
    <w:name w:val="Header Char"/>
    <w:basedOn w:val="DefaultParagraphFont"/>
    <w:link w:val="Header"/>
    <w:uiPriority w:val="99"/>
    <w:rsid w:val="0012276C"/>
    <w:rPr>
      <w:sz w:val="24"/>
      <w:szCs w:val="24"/>
    </w:rPr>
  </w:style>
  <w:style w:type="paragraph" w:styleId="Footer">
    <w:name w:val="footer"/>
    <w:basedOn w:val="Normal"/>
    <w:link w:val="FooterChar"/>
    <w:uiPriority w:val="99"/>
    <w:unhideWhenUsed/>
    <w:rsid w:val="0012276C"/>
    <w:pPr>
      <w:tabs>
        <w:tab w:val="center" w:pos="4680"/>
        <w:tab w:val="right" w:pos="9360"/>
      </w:tabs>
    </w:pPr>
  </w:style>
  <w:style w:type="character" w:customStyle="1" w:styleId="FooterChar">
    <w:name w:val="Footer Char"/>
    <w:basedOn w:val="DefaultParagraphFont"/>
    <w:link w:val="Footer"/>
    <w:uiPriority w:val="99"/>
    <w:rsid w:val="0012276C"/>
    <w:rPr>
      <w:sz w:val="24"/>
      <w:szCs w:val="24"/>
    </w:rPr>
  </w:style>
  <w:style w:type="paragraph" w:styleId="BalloonText">
    <w:name w:val="Balloon Text"/>
    <w:basedOn w:val="Normal"/>
    <w:link w:val="BalloonTextChar"/>
    <w:uiPriority w:val="99"/>
    <w:semiHidden/>
    <w:unhideWhenUsed/>
    <w:rsid w:val="00015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A1"/>
    <w:rPr>
      <w:rFonts w:ascii="Segoe UI" w:hAnsi="Segoe UI" w:cs="Segoe UI"/>
      <w:sz w:val="18"/>
      <w:szCs w:val="18"/>
    </w:rPr>
  </w:style>
  <w:style w:type="paragraph" w:styleId="NormalWeb">
    <w:name w:val="Normal (Web)"/>
    <w:basedOn w:val="Normal"/>
    <w:uiPriority w:val="99"/>
    <w:rsid w:val="002244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Minion Pro Caption"/>
        <a:ea typeface="Minion Pro Caption"/>
        <a:cs typeface="Minion Pro Captio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653E-4162-406C-9320-7793F315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Collection Development Philosophy</vt:lpstr>
    </vt:vector>
  </TitlesOfParts>
  <Company>BYU</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 Philosophy</dc:title>
  <dc:creator>Robert Murdoch;jared_howland@byu.edu</dc:creator>
  <cp:lastModifiedBy>HBLL ULO</cp:lastModifiedBy>
  <cp:revision>2</cp:revision>
  <cp:lastPrinted>2015-07-30T14:37:00Z</cp:lastPrinted>
  <dcterms:created xsi:type="dcterms:W3CDTF">2015-09-11T20:06:00Z</dcterms:created>
  <dcterms:modified xsi:type="dcterms:W3CDTF">2015-09-11T20:06:00Z</dcterms:modified>
</cp:coreProperties>
</file>